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77" w:rsidRPr="004E3B77" w:rsidRDefault="003E7677" w:rsidP="003E7677">
      <w:pPr>
        <w:jc w:val="center"/>
        <w:rPr>
          <w:rFonts w:ascii="Times New Roman" w:hAnsi="Times New Roman"/>
          <w:b/>
          <w:sz w:val="28"/>
          <w:szCs w:val="28"/>
        </w:rPr>
      </w:pPr>
      <w:bookmarkStart w:id="0" w:name="_GoBack"/>
      <w:r w:rsidRPr="004E3B77">
        <w:rPr>
          <w:rFonts w:ascii="Times New Roman" w:hAnsi="Times New Roman"/>
          <w:b/>
          <w:sz w:val="28"/>
          <w:szCs w:val="28"/>
        </w:rPr>
        <w:t>CHÍNH SÁCH ƯU ĐÃI ĐẦU TƯ</w:t>
      </w:r>
    </w:p>
    <w:p w:rsidR="003E7677" w:rsidRPr="004E3B77" w:rsidRDefault="003E7677" w:rsidP="003E7677">
      <w:pPr>
        <w:jc w:val="center"/>
        <w:rPr>
          <w:rFonts w:ascii="Times New Roman" w:hAnsi="Times New Roman"/>
          <w:sz w:val="28"/>
          <w:szCs w:val="28"/>
        </w:rPr>
      </w:pPr>
    </w:p>
    <w:p w:rsidR="003E7677" w:rsidRPr="004E3B77" w:rsidRDefault="003E7677" w:rsidP="0017103A">
      <w:pPr>
        <w:spacing w:before="240" w:after="120"/>
        <w:ind w:firstLine="567"/>
        <w:jc w:val="both"/>
        <w:rPr>
          <w:rFonts w:ascii="Times New Roman" w:hAnsi="Times New Roman"/>
          <w:b/>
          <w:sz w:val="28"/>
          <w:szCs w:val="28"/>
        </w:rPr>
      </w:pPr>
      <w:r w:rsidRPr="004E3B77">
        <w:rPr>
          <w:rFonts w:ascii="Times New Roman" w:hAnsi="Times New Roman"/>
          <w:b/>
          <w:bCs/>
          <w:sz w:val="28"/>
          <w:szCs w:val="28"/>
        </w:rPr>
        <w:t>I. ƯU ĐÃI VỀ ĐẤT ĐAI</w:t>
      </w:r>
    </w:p>
    <w:p w:rsidR="003E7677" w:rsidRPr="004E3B77" w:rsidRDefault="003E7677" w:rsidP="0017103A">
      <w:pPr>
        <w:spacing w:before="240" w:after="120"/>
        <w:ind w:firstLine="567"/>
        <w:jc w:val="both"/>
        <w:rPr>
          <w:rFonts w:ascii="Times New Roman" w:hAnsi="Times New Roman"/>
          <w:b/>
          <w:sz w:val="28"/>
          <w:szCs w:val="28"/>
        </w:rPr>
      </w:pPr>
      <w:r w:rsidRPr="004E3B77">
        <w:rPr>
          <w:rFonts w:ascii="Times New Roman" w:hAnsi="Times New Roman"/>
          <w:b/>
          <w:bCs/>
          <w:sz w:val="28"/>
          <w:szCs w:val="28"/>
        </w:rPr>
        <w:t>1. Miễn tiền thuê đất, thuê mặt nước kể từ ngày dự án hoàn thành đưa vào hoạt động, cụ thể như sau:</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a) Ba (3) năm đối với dự án thuộc Danh mục lĩnh vực khuyến khích đầu tư; tại cơ sở sản xuất kinh doanh mới của tổ chức kinh tế thực hiện di dời theo quy hoạch, di dời do ô nhiễm môi trường.</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b) Bảy (7) năm đối với dự án đầu tư vào địa bàn có điều kiện kinh tế - xã hội khó khăn.</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c) Mười một (11) năm đối với dự án đầu tư tại địa bàn có điều kiện kinh tế - xã hội đặc biệt khó khăn; dự án đầu tư thuộc Danh mục lĩnh vực đặc biệt khuyến khích đầu tư; dự án thuộc Danh mục lĩnh vực khuyến khích đầu tư được đầu tư tại địa bàn có điều kiện kinh tế - xã hội khó khăn.</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d) Mười lăm (15) năm đối với dự án thuộc Danh mục lĩnh vực khuyến khích đầu tư được đầu tư tại địa bàn có điều kiện kinh tế - xã hội đặc biệt khó khăn; dự án thuộc Danh mục lĩnh vực đặc biệt khuyến khích đầu tư được đầu tư tại địa bàn có điều kiện kinh tế - xã hội khó khăn.</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Danh mục lĩnh vực khuyến khích đầu tư, lĩnh vực đặc biệt khuyến khích đầu tư, địa bàn có điều kiện kinh tế - xã hội khó khăn, địa bàn có điều kiện kinh tế - xã hội đặc biệt khó khăn thực hiện theo quy định của Chính phủ.</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rStyle w:val="Strong"/>
          <w:sz w:val="28"/>
          <w:szCs w:val="28"/>
        </w:rPr>
        <w:t>2</w:t>
      </w:r>
      <w:r w:rsidRPr="004E3B77">
        <w:rPr>
          <w:sz w:val="28"/>
          <w:szCs w:val="28"/>
        </w:rPr>
        <w:t>. </w:t>
      </w:r>
      <w:r w:rsidRPr="004E3B77">
        <w:rPr>
          <w:rStyle w:val="Strong"/>
          <w:sz w:val="28"/>
          <w:szCs w:val="28"/>
        </w:rPr>
        <w:t>Đối với dự án nông nghiệp:</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Đặc biệt ưu đãi đầu tư: miễn tiền sử dụng đất</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Ưu đãi đầu tư: giảm 70% tiền sử dụng đất</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Khuyến khích đầu tư: Giảm 50% tiền sử dụng đất</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sz w:val="28"/>
          <w:szCs w:val="28"/>
        </w:rPr>
        <w:t> </w:t>
      </w:r>
    </w:p>
    <w:p w:rsidR="003E7677" w:rsidRPr="004E3B77" w:rsidRDefault="003E7677" w:rsidP="0017103A">
      <w:pPr>
        <w:pStyle w:val="NormalWeb"/>
        <w:shd w:val="clear" w:color="auto" w:fill="FFFFFF"/>
        <w:spacing w:before="0" w:beforeAutospacing="0" w:after="0" w:afterAutospacing="0" w:line="270" w:lineRule="atLeast"/>
        <w:ind w:firstLine="567"/>
        <w:jc w:val="both"/>
        <w:rPr>
          <w:sz w:val="28"/>
          <w:szCs w:val="28"/>
        </w:rPr>
      </w:pPr>
      <w:r w:rsidRPr="004E3B77">
        <w:rPr>
          <w:rStyle w:val="Emphasis"/>
          <w:sz w:val="28"/>
          <w:szCs w:val="28"/>
          <w:u w:val="single"/>
        </w:rPr>
        <w:t>Cơ sở pháp lý</w:t>
      </w:r>
      <w:r w:rsidRPr="004E3B77">
        <w:rPr>
          <w:sz w:val="28"/>
          <w:szCs w:val="28"/>
        </w:rPr>
        <w:t>:</w:t>
      </w:r>
    </w:p>
    <w:p w:rsidR="003E7677" w:rsidRPr="004E3B77" w:rsidRDefault="0017103A" w:rsidP="0017103A">
      <w:pPr>
        <w:numPr>
          <w:ilvl w:val="0"/>
          <w:numId w:val="1"/>
        </w:numPr>
        <w:shd w:val="clear" w:color="auto" w:fill="FFFFFF"/>
        <w:spacing w:before="120" w:after="120" w:line="270" w:lineRule="atLeast"/>
        <w:ind w:left="0" w:firstLine="567"/>
        <w:jc w:val="both"/>
        <w:rPr>
          <w:rFonts w:ascii="Times New Roman" w:hAnsi="Times New Roman"/>
          <w:sz w:val="28"/>
          <w:szCs w:val="28"/>
        </w:rPr>
      </w:pPr>
      <w:r w:rsidRPr="004E3B77">
        <w:rPr>
          <w:rFonts w:ascii="Times New Roman" w:hAnsi="Times New Roman"/>
          <w:sz w:val="28"/>
          <w:szCs w:val="28"/>
        </w:rPr>
        <w:t xml:space="preserve"> </w:t>
      </w:r>
      <w:r w:rsidR="003E7677" w:rsidRPr="004E3B77">
        <w:rPr>
          <w:rFonts w:ascii="Times New Roman" w:hAnsi="Times New Roman"/>
          <w:sz w:val="28"/>
          <w:szCs w:val="28"/>
        </w:rPr>
        <w:t>Nghị định 210/2013/NĐ-CP ngày 19/12/2013 của Chính phủ về Chính sách khuyến khích doanh nghiệp đầu tư vào nông nghiệp, nông thôn.</w:t>
      </w:r>
    </w:p>
    <w:p w:rsidR="003E7677" w:rsidRPr="004E3B77" w:rsidRDefault="0017103A" w:rsidP="0017103A">
      <w:pPr>
        <w:numPr>
          <w:ilvl w:val="0"/>
          <w:numId w:val="1"/>
        </w:numPr>
        <w:shd w:val="clear" w:color="auto" w:fill="FFFFFF"/>
        <w:spacing w:before="120" w:after="120" w:line="270" w:lineRule="atLeast"/>
        <w:ind w:left="0" w:firstLine="567"/>
        <w:jc w:val="both"/>
        <w:rPr>
          <w:rFonts w:ascii="Times New Roman" w:hAnsi="Times New Roman"/>
          <w:sz w:val="28"/>
          <w:szCs w:val="28"/>
        </w:rPr>
      </w:pPr>
      <w:r w:rsidRPr="004E3B77">
        <w:rPr>
          <w:rFonts w:ascii="Times New Roman" w:hAnsi="Times New Roman"/>
          <w:sz w:val="28"/>
          <w:szCs w:val="28"/>
        </w:rPr>
        <w:t xml:space="preserve"> </w:t>
      </w:r>
      <w:r w:rsidR="003E7677" w:rsidRPr="004E3B77">
        <w:rPr>
          <w:rFonts w:ascii="Times New Roman" w:hAnsi="Times New Roman"/>
          <w:sz w:val="28"/>
          <w:szCs w:val="28"/>
        </w:rPr>
        <w:t>Nghị định 46/2014/NĐ-CP ngày 15/5/2014 của Chính phủ quy định về thu tiến thuê đất, thuê mặt nước.</w:t>
      </w:r>
    </w:p>
    <w:p w:rsidR="003E7677" w:rsidRPr="004E3B77" w:rsidRDefault="003E7677" w:rsidP="0017103A">
      <w:pPr>
        <w:shd w:val="clear" w:color="auto" w:fill="FFFFFF"/>
        <w:spacing w:before="100" w:beforeAutospacing="1" w:after="100" w:afterAutospacing="1" w:line="270" w:lineRule="atLeast"/>
        <w:ind w:firstLine="567"/>
        <w:jc w:val="both"/>
        <w:rPr>
          <w:rFonts w:ascii="Times New Roman" w:hAnsi="Times New Roman"/>
          <w:sz w:val="28"/>
          <w:szCs w:val="28"/>
        </w:rPr>
      </w:pPr>
      <w:r w:rsidRPr="004E3B77">
        <w:rPr>
          <w:rFonts w:ascii="Times New Roman" w:hAnsi="Times New Roman"/>
          <w:sz w:val="28"/>
          <w:szCs w:val="28"/>
        </w:rPr>
        <w:lastRenderedPageBreak/>
        <w:t> </w:t>
      </w:r>
    </w:p>
    <w:p w:rsidR="003E7677" w:rsidRPr="004E3B77" w:rsidRDefault="003E7677" w:rsidP="0017103A">
      <w:pPr>
        <w:spacing w:before="240" w:after="120"/>
        <w:ind w:firstLine="567"/>
        <w:jc w:val="both"/>
        <w:rPr>
          <w:rFonts w:ascii="Times New Roman" w:hAnsi="Times New Roman"/>
          <w:sz w:val="28"/>
          <w:szCs w:val="28"/>
        </w:rPr>
      </w:pPr>
      <w:r w:rsidRPr="004E3B77">
        <w:rPr>
          <w:rStyle w:val="Strong"/>
          <w:rFonts w:ascii="Times New Roman" w:hAnsi="Times New Roman"/>
          <w:sz w:val="28"/>
          <w:szCs w:val="28"/>
        </w:rPr>
        <w:t>II. ƯU ĐÃI VỀ CHÍNH SÁCH TÀI CHÍNH</w:t>
      </w:r>
    </w:p>
    <w:p w:rsidR="003E7677" w:rsidRPr="004E3B77" w:rsidRDefault="003E7677" w:rsidP="0017103A">
      <w:pPr>
        <w:pStyle w:val="NormalWeb"/>
        <w:shd w:val="clear" w:color="auto" w:fill="FFFFFF"/>
        <w:spacing w:before="120" w:beforeAutospacing="0" w:after="120" w:afterAutospacing="0" w:line="270" w:lineRule="atLeast"/>
        <w:ind w:firstLine="567"/>
        <w:jc w:val="both"/>
        <w:rPr>
          <w:sz w:val="28"/>
          <w:szCs w:val="28"/>
        </w:rPr>
      </w:pPr>
      <w:r w:rsidRPr="004E3B77">
        <w:rPr>
          <w:sz w:val="28"/>
          <w:szCs w:val="28"/>
        </w:rPr>
        <w:t> </w:t>
      </w:r>
      <w:r w:rsidRPr="004E3B77">
        <w:rPr>
          <w:b/>
          <w:sz w:val="28"/>
          <w:szCs w:val="28"/>
        </w:rPr>
        <w:t xml:space="preserve">1. </w:t>
      </w:r>
      <w:r w:rsidRPr="004E3B77">
        <w:rPr>
          <w:rStyle w:val="Strong"/>
          <w:sz w:val="28"/>
          <w:szCs w:val="28"/>
        </w:rPr>
        <w:t>Thuế thu nhập doanh nghiệp:</w:t>
      </w:r>
    </w:p>
    <w:p w:rsidR="003E7677" w:rsidRPr="004E3B77" w:rsidRDefault="00B72B74" w:rsidP="0017103A">
      <w:pPr>
        <w:pStyle w:val="NormalWeb"/>
        <w:shd w:val="clear" w:color="auto" w:fill="FFFFFF"/>
        <w:spacing w:before="120" w:beforeAutospacing="0" w:after="120" w:afterAutospacing="0" w:line="270" w:lineRule="atLeast"/>
        <w:ind w:firstLine="567"/>
        <w:jc w:val="both"/>
        <w:rPr>
          <w:sz w:val="28"/>
          <w:szCs w:val="28"/>
        </w:rPr>
      </w:pPr>
      <w:r w:rsidRPr="004E3B77">
        <w:rPr>
          <w:sz w:val="28"/>
          <w:szCs w:val="28"/>
        </w:rPr>
        <w:t>Theo quy định của Luật Thuế thu nhập doanh nghiệp, mức thuế thu nhập doanh nghiệp</w:t>
      </w:r>
      <w:r w:rsidR="00CB7873" w:rsidRPr="004E3B77">
        <w:rPr>
          <w:sz w:val="28"/>
          <w:szCs w:val="28"/>
        </w:rPr>
        <w:t xml:space="preserve"> phổ thông</w:t>
      </w:r>
      <w:r w:rsidRPr="004E3B77">
        <w:rPr>
          <w:sz w:val="28"/>
          <w:szCs w:val="28"/>
        </w:rPr>
        <w:t xml:space="preserve"> được áp dụng từ thời điểm năm 2016 là 20%</w:t>
      </w:r>
      <w:r w:rsidR="009639E8" w:rsidRPr="004E3B77">
        <w:rPr>
          <w:sz w:val="28"/>
          <w:szCs w:val="28"/>
        </w:rPr>
        <w:t>.</w:t>
      </w:r>
    </w:p>
    <w:p w:rsidR="0024724B" w:rsidRPr="004E3B77" w:rsidRDefault="0024724B" w:rsidP="00017E02">
      <w:pPr>
        <w:pStyle w:val="NormalWeb"/>
        <w:shd w:val="clear" w:color="auto" w:fill="FFFFFF"/>
        <w:spacing w:before="120" w:beforeAutospacing="0" w:after="120" w:afterAutospacing="0" w:line="270" w:lineRule="atLeast"/>
        <w:ind w:firstLine="425"/>
        <w:jc w:val="both"/>
        <w:rPr>
          <w:sz w:val="28"/>
          <w:szCs w:val="28"/>
        </w:rPr>
      </w:pPr>
    </w:p>
    <w:tbl>
      <w:tblPr>
        <w:tblW w:w="97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1"/>
        <w:gridCol w:w="856"/>
        <w:gridCol w:w="4537"/>
        <w:gridCol w:w="1322"/>
        <w:gridCol w:w="1322"/>
        <w:gridCol w:w="1337"/>
      </w:tblGrid>
      <w:tr w:rsidR="00017E02" w:rsidRPr="001A17E3" w:rsidTr="00242D83">
        <w:trPr>
          <w:trHeight w:val="375"/>
          <w:tblCellSpacing w:w="0" w:type="dxa"/>
        </w:trPr>
        <w:tc>
          <w:tcPr>
            <w:tcW w:w="4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rStyle w:val="Strong"/>
                <w:sz w:val="28"/>
                <w:szCs w:val="28"/>
              </w:rPr>
              <w:t>TT</w:t>
            </w:r>
          </w:p>
        </w:tc>
        <w:tc>
          <w:tcPr>
            <w:tcW w:w="8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rStyle w:val="Strong"/>
                <w:sz w:val="28"/>
                <w:szCs w:val="28"/>
              </w:rPr>
              <w:t>Thuế suất</w:t>
            </w:r>
          </w:p>
        </w:tc>
        <w:tc>
          <w:tcPr>
            <w:tcW w:w="453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rStyle w:val="Strong"/>
                <w:sz w:val="28"/>
                <w:szCs w:val="28"/>
              </w:rPr>
              <w:t>Điều kiện</w:t>
            </w:r>
          </w:p>
        </w:tc>
        <w:tc>
          <w:tcPr>
            <w:tcW w:w="13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rStyle w:val="Strong"/>
                <w:sz w:val="28"/>
                <w:szCs w:val="28"/>
              </w:rPr>
              <w:t>Thời hạn áp dụng</w:t>
            </w:r>
          </w:p>
        </w:tc>
        <w:tc>
          <w:tcPr>
            <w:tcW w:w="26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rStyle w:val="Strong"/>
                <w:sz w:val="28"/>
                <w:szCs w:val="28"/>
              </w:rPr>
              <w:t>Miễn, giảm thuế TNDN</w:t>
            </w:r>
          </w:p>
        </w:tc>
      </w:tr>
      <w:tr w:rsidR="00017E02" w:rsidRPr="001A17E3" w:rsidTr="00242D8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rStyle w:val="Strong"/>
                <w:sz w:val="28"/>
                <w:szCs w:val="28"/>
              </w:rPr>
              <w:t>Miễn thuế TNDN</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rStyle w:val="Strong"/>
                <w:sz w:val="28"/>
                <w:szCs w:val="28"/>
              </w:rPr>
              <w:t>Giảm thuế TNDN</w:t>
            </w:r>
          </w:p>
        </w:tc>
      </w:tr>
      <w:tr w:rsidR="00017E02" w:rsidRPr="001A17E3" w:rsidTr="00242D83">
        <w:trPr>
          <w:tblCellSpacing w:w="0" w:type="dxa"/>
        </w:trPr>
        <w:tc>
          <w:tcPr>
            <w:tcW w:w="4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t>1</w:t>
            </w:r>
          </w:p>
        </w:tc>
        <w:tc>
          <w:tcPr>
            <w:tcW w:w="8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t>10%</w:t>
            </w:r>
          </w:p>
        </w:tc>
        <w:tc>
          <w:tcPr>
            <w:tcW w:w="4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 Thu nhập của doanh nghiệp từ thực hiện dự án đầu tư mới tại địa bàn có điều kiện kinh tế - xã hội đặc biệt khó khăn, khu kinh tế, khu công nghệ cao</w:t>
            </w:r>
          </w:p>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 Thu nhập doanh nghiệp thực hiện dự án đầu tư mới: nghiên cứu khoa học và phát triển công nghệ; ứng dụng công nghệ cao; sản xuất vật liệu composit, các loại vật liệu xây dựng nhẹ, vật liệu quý hiếm; sản xuất năng lượng tái tạo, năng lượng sạch, năng lượng từ việc tiêu hủy chất thải; phát triển công nghệ sinh học; bảo vệ môi trường;</w:t>
            </w:r>
          </w:p>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 Thu nhập của doanh nghiệp từ thực hiện hoạt động xã hội hoá trong lĩnh vực giáo dục - đào tạo, dạy nghề, y tế, văn hoá, thể thao và môi trường</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15 năm tính từ năm đầu tiên có thu nhập chịu thuế từ dự án đầu tư</w:t>
            </w:r>
          </w:p>
        </w:tc>
        <w:tc>
          <w:tcPr>
            <w:tcW w:w="13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t>4 năm</w:t>
            </w:r>
          </w:p>
        </w:tc>
        <w:tc>
          <w:tcPr>
            <w:tcW w:w="133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t>Giảm 50% không quá 9 năm tiếp theo</w:t>
            </w:r>
          </w:p>
        </w:tc>
      </w:tr>
      <w:tr w:rsidR="00017E02" w:rsidRPr="001A17E3" w:rsidTr="00242D8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c>
          <w:tcPr>
            <w:tcW w:w="4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Thu nhập của doanh nghiệp công nghệ cao, doanh nghiệp nông nghiệp ứng dụng công nghệ cao theo quy định của Luật công nghệ cao;</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15 năm được tính từ ngày được cấp giấy chứng nhận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1A17E3" w:rsidRDefault="00017E02" w:rsidP="0001181F">
            <w:pPr>
              <w:rPr>
                <w:sz w:val="28"/>
                <w:szCs w:val="28"/>
              </w:rPr>
            </w:pPr>
          </w:p>
        </w:tc>
      </w:tr>
      <w:tr w:rsidR="00017E02" w:rsidRPr="001A17E3" w:rsidTr="00242D83">
        <w:trPr>
          <w:tblCellSpacing w:w="0" w:type="dxa"/>
        </w:trPr>
        <w:tc>
          <w:tcPr>
            <w:tcW w:w="4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t>2</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t>20%</w:t>
            </w:r>
          </w:p>
        </w:tc>
        <w:tc>
          <w:tcPr>
            <w:tcW w:w="4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 Thu nhập của doanh nghiệp từ thực hiện dự án đầu tư mới tại địa bàn có điều kiện kinh tế - xã hội khó khăn;</w:t>
            </w:r>
          </w:p>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 xml:space="preserve">- Thu nhập của doanh nghiệp từ thực hiện dự án đầu tư mới, bao gồm: sản xuất thép cao cấp; sản xuất sản phẩm </w:t>
            </w:r>
            <w:r w:rsidRPr="004E3B77">
              <w:rPr>
                <w:sz w:val="28"/>
                <w:szCs w:val="28"/>
              </w:rPr>
              <w:lastRenderedPageBreak/>
              <w:t>tiết kiệm năng lượng; sản xuất máy móc, thiết bị phục vụ cho sản xuất nông nghiệp, lâm nghiệp, ngư nghiệp, diêm nghiệp; sản xuất thiết bị tưới tiêu; sản xuất, tinh chế thức ăn gia súc, gia cầm, thuỷ sản; phát triển ngành nghề truyền thống. Từ ngày 01/01/2016, thu nhập của doanh nghiệp quy định tại khoản này được áp dụng thuế suất 17%.</w:t>
            </w:r>
          </w:p>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t>- Thu nhập của doanh nghiệp từ thực hiện dự án đầu tư mới tại khu công nghiệp, trừ khu công nghiệp thuộc địa bàn có điều kiện kinh tế - xã hội thuận lợi</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both"/>
              <w:rPr>
                <w:sz w:val="28"/>
                <w:szCs w:val="28"/>
              </w:rPr>
            </w:pPr>
            <w:r w:rsidRPr="004E3B77">
              <w:rPr>
                <w:sz w:val="28"/>
                <w:szCs w:val="28"/>
              </w:rPr>
              <w:lastRenderedPageBreak/>
              <w:t xml:space="preserve">15 năm tính từ năm đầu tiên có thu nhập chịu thuế từ dự án </w:t>
            </w:r>
            <w:r w:rsidRPr="004E3B77">
              <w:rPr>
                <w:sz w:val="28"/>
                <w:szCs w:val="28"/>
              </w:rPr>
              <w:lastRenderedPageBreak/>
              <w:t>đầu tư</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lastRenderedPageBreak/>
              <w:t>2 năm </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17E02" w:rsidRPr="004E3B77" w:rsidRDefault="00017E02" w:rsidP="0001181F">
            <w:pPr>
              <w:pStyle w:val="NormalWeb"/>
              <w:spacing w:before="0" w:beforeAutospacing="0" w:after="0" w:afterAutospacing="0" w:line="270" w:lineRule="atLeast"/>
              <w:jc w:val="center"/>
              <w:rPr>
                <w:sz w:val="28"/>
                <w:szCs w:val="28"/>
              </w:rPr>
            </w:pPr>
            <w:r w:rsidRPr="004E3B77">
              <w:rPr>
                <w:sz w:val="28"/>
                <w:szCs w:val="28"/>
              </w:rPr>
              <w:t>Giảm 50% không quá 4 năm tiếp theo</w:t>
            </w:r>
          </w:p>
        </w:tc>
      </w:tr>
    </w:tbl>
    <w:p w:rsidR="00242D83" w:rsidRPr="004E3B77" w:rsidRDefault="00242D83" w:rsidP="00242D83">
      <w:pPr>
        <w:spacing w:before="240" w:after="120" w:line="240" w:lineRule="auto"/>
        <w:ind w:firstLine="357"/>
        <w:jc w:val="both"/>
        <w:rPr>
          <w:rFonts w:ascii="Times New Roman" w:eastAsia="Times New Roman" w:hAnsi="Times New Roman"/>
          <w:b/>
          <w:sz w:val="28"/>
          <w:szCs w:val="28"/>
        </w:rPr>
      </w:pPr>
      <w:r w:rsidRPr="004E3B77">
        <w:rPr>
          <w:rFonts w:ascii="Times New Roman" w:eastAsia="Times New Roman" w:hAnsi="Times New Roman"/>
          <w:b/>
          <w:sz w:val="28"/>
          <w:szCs w:val="28"/>
        </w:rPr>
        <w:lastRenderedPageBreak/>
        <w:t>III. Thành phố khuyến khích các doanh nghiệp có vốn đầu tư nước ngoài đầu tư vào các ngành nghề, lĩnh vực cụ thể như sau:</w:t>
      </w:r>
    </w:p>
    <w:p w:rsidR="00242D83" w:rsidRPr="004E3B77" w:rsidRDefault="00242D83" w:rsidP="00242D83">
      <w:pPr>
        <w:spacing w:before="120" w:after="0" w:line="240" w:lineRule="auto"/>
        <w:ind w:firstLine="567"/>
        <w:jc w:val="both"/>
        <w:rPr>
          <w:rFonts w:ascii="Times New Roman" w:eastAsia="Times New Roman" w:hAnsi="Times New Roman"/>
          <w:sz w:val="28"/>
          <w:szCs w:val="28"/>
        </w:rPr>
      </w:pPr>
      <w:r w:rsidRPr="004E3B77">
        <w:rPr>
          <w:rFonts w:ascii="Times New Roman" w:eastAsia="Times New Roman" w:hAnsi="Times New Roman"/>
          <w:b/>
          <w:i/>
          <w:sz w:val="28"/>
          <w:szCs w:val="28"/>
        </w:rPr>
        <w:t>1. Chín ngành dịch vụ chủ yếu</w:t>
      </w:r>
      <w:r w:rsidRPr="004E3B77">
        <w:rPr>
          <w:rFonts w:ascii="Times New Roman" w:eastAsia="Times New Roman" w:hAnsi="Times New Roman"/>
          <w:sz w:val="28"/>
          <w:szCs w:val="28"/>
        </w:rPr>
        <w:t>: tài chính, ngân hàng, bảo hiểm; thương mại; du lịch; dịch vụ vận tải,cảng và kho bãi; bưu chính, viễn thông, công nghệ thông tin và truyền thông; kinh doanh bất động sản, dịch vụ tư vấn, khoa học công nghệ; y tế;  giáo dục đào tạo</w:t>
      </w:r>
      <w:r w:rsidRPr="004E3B77">
        <w:rPr>
          <w:rFonts w:ascii="Times New Roman" w:eastAsia="Times New Roman" w:hAnsi="Times New Roman"/>
          <w:sz w:val="28"/>
          <w:szCs w:val="28"/>
          <w:vertAlign w:val="superscript"/>
        </w:rPr>
        <w:footnoteReference w:id="1"/>
      </w:r>
      <w:r w:rsidRPr="004E3B77">
        <w:rPr>
          <w:rFonts w:ascii="Times New Roman" w:eastAsia="Times New Roman" w:hAnsi="Times New Roman"/>
          <w:sz w:val="28"/>
          <w:szCs w:val="28"/>
        </w:rPr>
        <w:t xml:space="preserve">. </w:t>
      </w:r>
    </w:p>
    <w:p w:rsidR="00242D83" w:rsidRPr="004E3B77" w:rsidRDefault="00242D83" w:rsidP="00242D83">
      <w:pPr>
        <w:spacing w:before="120" w:after="0" w:line="240" w:lineRule="auto"/>
        <w:ind w:firstLine="567"/>
        <w:jc w:val="both"/>
        <w:rPr>
          <w:rFonts w:ascii="Times New Roman" w:eastAsia="Times New Roman" w:hAnsi="Times New Roman"/>
          <w:sz w:val="28"/>
          <w:szCs w:val="28"/>
        </w:rPr>
      </w:pPr>
      <w:r w:rsidRPr="004E3B77">
        <w:rPr>
          <w:rFonts w:ascii="Times New Roman" w:eastAsia="Times New Roman" w:hAnsi="Times New Roman"/>
          <w:b/>
          <w:i/>
          <w:sz w:val="28"/>
          <w:szCs w:val="28"/>
        </w:rPr>
        <w:t>2. Các ngành công nghiệp</w:t>
      </w:r>
      <w:r w:rsidRPr="004E3B77">
        <w:rPr>
          <w:rFonts w:ascii="Times New Roman" w:eastAsia="Times New Roman" w:hAnsi="Times New Roman"/>
          <w:sz w:val="28"/>
          <w:szCs w:val="28"/>
        </w:rPr>
        <w:t xml:space="preserve"> công nghệ cao; cơ khí chế tạo, điện tử - tin học, sản xuất lắp ráp ô tô; các ngành công nghiệp hỗ trợ cho phát triển các ngành này</w:t>
      </w:r>
      <w:r w:rsidRPr="004E3B77">
        <w:rPr>
          <w:rFonts w:ascii="Times New Roman" w:eastAsia="Times New Roman" w:hAnsi="Times New Roman"/>
          <w:sz w:val="28"/>
          <w:szCs w:val="28"/>
          <w:vertAlign w:val="superscript"/>
        </w:rPr>
        <w:footnoteReference w:id="2"/>
      </w:r>
      <w:r w:rsidRPr="004E3B77">
        <w:rPr>
          <w:rFonts w:ascii="Times New Roman" w:eastAsia="Times New Roman" w:hAnsi="Times New Roman"/>
          <w:sz w:val="28"/>
          <w:szCs w:val="28"/>
        </w:rPr>
        <w:t xml:space="preserve"> và các ngành chế biến tinh lương thực - thực phẩm và ngành hóa dược. </w:t>
      </w:r>
    </w:p>
    <w:p w:rsidR="00242D83" w:rsidRPr="004E3B77" w:rsidRDefault="00242D83" w:rsidP="00242D83">
      <w:pPr>
        <w:spacing w:before="120" w:after="0" w:line="240" w:lineRule="auto"/>
        <w:ind w:firstLine="567"/>
        <w:jc w:val="both"/>
        <w:rPr>
          <w:rFonts w:ascii="Times New Roman" w:eastAsia="Times New Roman" w:hAnsi="Times New Roman"/>
          <w:sz w:val="28"/>
          <w:szCs w:val="28"/>
          <w:lang w:val="pt-BR"/>
        </w:rPr>
      </w:pPr>
      <w:r w:rsidRPr="004E3B77">
        <w:rPr>
          <w:rFonts w:ascii="Times New Roman" w:eastAsia="Times New Roman" w:hAnsi="Times New Roman"/>
          <w:b/>
          <w:i/>
          <w:sz w:val="28"/>
          <w:szCs w:val="28"/>
        </w:rPr>
        <w:t>3. Đối với lĩnh vực nông nghiệp</w:t>
      </w:r>
      <w:r w:rsidRPr="004E3B77">
        <w:rPr>
          <w:rFonts w:ascii="Times New Roman" w:eastAsia="Times New Roman" w:hAnsi="Times New Roman"/>
          <w:b/>
          <w:sz w:val="28"/>
          <w:szCs w:val="28"/>
        </w:rPr>
        <w:t>,</w:t>
      </w:r>
      <w:r w:rsidRPr="004E3B77">
        <w:rPr>
          <w:rFonts w:ascii="Times New Roman" w:eastAsia="Times New Roman" w:hAnsi="Times New Roman"/>
          <w:sz w:val="28"/>
          <w:szCs w:val="28"/>
        </w:rPr>
        <w:t xml:space="preserve"> thành phố hiện đang khuyến khích đầu tư vào các lĩnh vực: </w:t>
      </w:r>
      <w:r w:rsidRPr="004E3B77">
        <w:rPr>
          <w:rFonts w:ascii="Times New Roman" w:eastAsia="Times New Roman" w:hAnsi="Times New Roman"/>
          <w:sz w:val="28"/>
          <w:szCs w:val="28"/>
          <w:lang w:val="pt-BR"/>
        </w:rPr>
        <w:t>Sản xuất, phát triển giống cây trồng, giống vật nuôi, giống cây lâm nghiệp, giống thuỷ, hải sản; Ứng dụng công nghệ sinh học; Sản xuất, tinh chế thức ăn gia súc, gia cầm, thuỷ sản;  Sản xuất máy phục vụ cho sản xuất nông nghiệp, lâm nghiệp, ngư nghiệp, diêm nghiệp, máy chế biến thực phẩm, thiết bị tưới tiêu; Phát triển và ươm tạo công nghệ cao; Dịch vụ kỹ thuật trồng cây công nghiệp, cây lâm nghiệp; dịch vụ bảo vệ cây trồng, vật nuôi; Dịch vụ tư vấn khoa học, kỹ thuật về gieo trồng, chăn nuôi, nuôi trồng thủy sản, thú y, bảo vệ thực vật</w:t>
      </w:r>
      <w:r w:rsidRPr="004E3B77">
        <w:rPr>
          <w:rFonts w:ascii="Times New Roman" w:eastAsia="Times New Roman" w:hAnsi="Times New Roman"/>
          <w:sz w:val="28"/>
          <w:szCs w:val="28"/>
          <w:vertAlign w:val="superscript"/>
        </w:rPr>
        <w:footnoteReference w:id="3"/>
      </w:r>
      <w:r w:rsidRPr="004E3B77">
        <w:rPr>
          <w:rFonts w:ascii="Times New Roman" w:eastAsia="Times New Roman" w:hAnsi="Times New Roman"/>
          <w:sz w:val="28"/>
          <w:szCs w:val="28"/>
          <w:lang w:val="pt-BR"/>
        </w:rPr>
        <w:t>.</w:t>
      </w:r>
    </w:p>
    <w:p w:rsidR="00242D83" w:rsidRPr="004E3B77" w:rsidRDefault="00242D83" w:rsidP="00242D83">
      <w:pPr>
        <w:spacing w:before="120" w:after="0" w:line="240" w:lineRule="auto"/>
        <w:ind w:firstLine="567"/>
        <w:jc w:val="both"/>
        <w:rPr>
          <w:rFonts w:ascii="Times New Roman" w:eastAsia="Times New Roman" w:hAnsi="Times New Roman"/>
          <w:b/>
          <w:i/>
          <w:sz w:val="28"/>
          <w:szCs w:val="28"/>
          <w:lang w:val="pt-BR"/>
        </w:rPr>
      </w:pPr>
      <w:r w:rsidRPr="004E3B77">
        <w:rPr>
          <w:rFonts w:ascii="Times New Roman" w:eastAsia="Times New Roman" w:hAnsi="Times New Roman"/>
          <w:b/>
          <w:i/>
          <w:sz w:val="28"/>
          <w:szCs w:val="28"/>
          <w:lang w:val="pt-BR"/>
        </w:rPr>
        <w:t xml:space="preserve">4. Các dự án xây dựng hệ thống kết cấu hạ tầng đồng bộ với quy mô lớn và hiện đại như: </w:t>
      </w:r>
    </w:p>
    <w:p w:rsidR="00242D83" w:rsidRPr="004E3B77" w:rsidRDefault="00242D83" w:rsidP="00242D83">
      <w:pPr>
        <w:spacing w:before="120" w:after="0" w:line="240" w:lineRule="auto"/>
        <w:ind w:firstLine="567"/>
        <w:jc w:val="both"/>
        <w:rPr>
          <w:rFonts w:ascii="Times New Roman" w:eastAsia="Times New Roman" w:hAnsi="Times New Roman"/>
          <w:sz w:val="28"/>
          <w:szCs w:val="28"/>
          <w:lang w:val="pt-BR"/>
        </w:rPr>
      </w:pPr>
      <w:r w:rsidRPr="004E3B77">
        <w:rPr>
          <w:rFonts w:ascii="Times New Roman" w:eastAsia="Times New Roman" w:hAnsi="Times New Roman"/>
          <w:sz w:val="28"/>
          <w:szCs w:val="28"/>
          <w:lang w:val="pt-BR"/>
        </w:rPr>
        <w:t xml:space="preserve">-Phát triển cơ sở hạ tầng giao thông đường bộ có tác động lan tỏa lớn và góp phần thúc đẩy tăng trưởng kinh tế - xã hội; Đầu tư phương tiện vận chuyển hành khách công cộng có sức chở lớn như đường sắt đô thị hoặc xe buýt nhanh </w:t>
      </w:r>
      <w:r w:rsidRPr="004E3B77">
        <w:rPr>
          <w:rFonts w:ascii="Times New Roman" w:eastAsia="Times New Roman" w:hAnsi="Times New Roman"/>
          <w:sz w:val="28"/>
          <w:szCs w:val="28"/>
        </w:rPr>
        <w:t xml:space="preserve">(BRT - </w:t>
      </w:r>
      <w:r w:rsidRPr="004E3B77">
        <w:rPr>
          <w:rFonts w:ascii="Times New Roman" w:eastAsia="Times New Roman" w:hAnsi="Times New Roman"/>
          <w:sz w:val="28"/>
          <w:szCs w:val="28"/>
        </w:rPr>
        <w:lastRenderedPageBreak/>
        <w:t>“Bus Rapid Transit”)</w:t>
      </w:r>
      <w:r w:rsidRPr="004E3B77">
        <w:rPr>
          <w:rFonts w:ascii="Times New Roman" w:eastAsia="Times New Roman" w:hAnsi="Times New Roman"/>
          <w:sz w:val="28"/>
          <w:szCs w:val="28"/>
          <w:lang w:val="pt-BR"/>
        </w:rPr>
        <w:t>; Nâng cấp, phát triển đồng bộ và hiện đại hóa hệ thống hạ tầng đô thị.</w:t>
      </w:r>
    </w:p>
    <w:p w:rsidR="00242D83" w:rsidRPr="004E3B77" w:rsidRDefault="00242D83" w:rsidP="00242D83">
      <w:pPr>
        <w:spacing w:before="120" w:after="0" w:line="240" w:lineRule="auto"/>
        <w:ind w:firstLine="567"/>
        <w:jc w:val="both"/>
        <w:rPr>
          <w:rFonts w:ascii="Times New Roman" w:eastAsia="Times New Roman" w:hAnsi="Times New Roman"/>
          <w:sz w:val="28"/>
          <w:szCs w:val="28"/>
          <w:lang w:val="pt-BR"/>
        </w:rPr>
      </w:pPr>
      <w:r w:rsidRPr="004E3B77">
        <w:rPr>
          <w:rFonts w:ascii="Times New Roman" w:eastAsia="Times New Roman" w:hAnsi="Times New Roman"/>
          <w:sz w:val="28"/>
          <w:szCs w:val="28"/>
          <w:lang w:val="pt-BR"/>
        </w:rPr>
        <w:t>- Bảo vệ môi trường và các nguồn tài nguyên thiên nhiên, ứng phó với biến đổi khí hậu và tăng trưởng xanh; Phòng, chống ngập do mưa và triều cường.</w:t>
      </w:r>
    </w:p>
    <w:p w:rsidR="00242D83" w:rsidRPr="004E3B77" w:rsidRDefault="00242D83" w:rsidP="00242D83">
      <w:pPr>
        <w:spacing w:before="120" w:after="0" w:line="240" w:lineRule="auto"/>
        <w:ind w:firstLine="567"/>
        <w:jc w:val="both"/>
        <w:rPr>
          <w:rFonts w:ascii="Times New Roman" w:eastAsia="Times New Roman" w:hAnsi="Times New Roman"/>
          <w:sz w:val="28"/>
          <w:szCs w:val="28"/>
          <w:lang w:val="pt-BR"/>
        </w:rPr>
      </w:pPr>
      <w:r w:rsidRPr="004E3B77">
        <w:rPr>
          <w:rFonts w:ascii="Times New Roman" w:eastAsia="Times New Roman" w:hAnsi="Times New Roman"/>
          <w:sz w:val="28"/>
          <w:szCs w:val="28"/>
          <w:lang w:val="pt-BR"/>
        </w:rPr>
        <w:t>- Phát triển hạ tầng xã hội về y tế và giáo dục.</w:t>
      </w:r>
    </w:p>
    <w:p w:rsidR="00242D83" w:rsidRPr="004E3B77" w:rsidRDefault="00242D83" w:rsidP="00242D83">
      <w:pPr>
        <w:spacing w:before="120" w:after="0" w:line="240" w:lineRule="auto"/>
        <w:ind w:firstLine="567"/>
        <w:jc w:val="both"/>
        <w:rPr>
          <w:rFonts w:ascii="Times New Roman" w:eastAsia="Times New Roman" w:hAnsi="Times New Roman"/>
          <w:sz w:val="28"/>
          <w:szCs w:val="28"/>
          <w:lang w:val="pt-BR"/>
        </w:rPr>
      </w:pPr>
      <w:r w:rsidRPr="004E3B77">
        <w:rPr>
          <w:rFonts w:ascii="Times New Roman" w:eastAsia="Times New Roman" w:hAnsi="Times New Roman"/>
          <w:sz w:val="28"/>
          <w:szCs w:val="28"/>
          <w:lang w:val="pt-BR"/>
        </w:rPr>
        <w:t>- Phát triển nguồn nhân lực, đặc biệt là nguồn nhân lực chất lượng cao. Phát triển khoa học, công nghệ và kinh tế tri thức hướng tới mục tiêu tăng trưởng bền vững.</w:t>
      </w:r>
    </w:p>
    <w:p w:rsidR="00242D83" w:rsidRPr="004E3B77" w:rsidRDefault="00242D83" w:rsidP="00242D83">
      <w:pPr>
        <w:spacing w:before="240" w:after="120" w:line="240" w:lineRule="auto"/>
        <w:ind w:firstLine="357"/>
        <w:jc w:val="both"/>
        <w:rPr>
          <w:rFonts w:ascii="Times New Roman" w:eastAsia="Times New Roman" w:hAnsi="Times New Roman"/>
          <w:b/>
          <w:sz w:val="28"/>
          <w:szCs w:val="28"/>
        </w:rPr>
      </w:pPr>
      <w:r w:rsidRPr="004E3B77">
        <w:rPr>
          <w:rFonts w:ascii="Times New Roman" w:eastAsia="Times New Roman" w:hAnsi="Times New Roman"/>
          <w:b/>
          <w:sz w:val="28"/>
          <w:szCs w:val="28"/>
        </w:rPr>
        <w:t>Đối với các doanh nghiệp đầu tư vào các lĩnh vực, ngành nghề trên; Trung ương và Thành phố có một số chính sách hỗ trợ như sau:</w:t>
      </w:r>
    </w:p>
    <w:p w:rsidR="00242D83" w:rsidRPr="004E3B77" w:rsidRDefault="00242D83" w:rsidP="00242D83">
      <w:pPr>
        <w:spacing w:before="240" w:after="120" w:line="240" w:lineRule="auto"/>
        <w:ind w:firstLine="357"/>
        <w:jc w:val="both"/>
        <w:rPr>
          <w:rFonts w:ascii="Times New Roman" w:eastAsia="Times New Roman" w:hAnsi="Times New Roman"/>
          <w:sz w:val="28"/>
          <w:szCs w:val="28"/>
        </w:rPr>
      </w:pPr>
      <w:r w:rsidRPr="004E3B77">
        <w:rPr>
          <w:rFonts w:ascii="Times New Roman" w:eastAsia="Times New Roman" w:hAnsi="Times New Roman"/>
          <w:sz w:val="28"/>
          <w:szCs w:val="28"/>
        </w:rPr>
        <w:t>- Mức thuế suất thu nhập doanh nghiệp phổ thông được giảm xuống còn 20% (áp dụng từ ngày 01/01/2016)</w:t>
      </w:r>
      <w:r w:rsidRPr="004E3B77">
        <w:rPr>
          <w:rFonts w:ascii="Times New Roman" w:eastAsia="Times New Roman" w:hAnsi="Times New Roman"/>
          <w:sz w:val="28"/>
          <w:szCs w:val="28"/>
          <w:vertAlign w:val="superscript"/>
        </w:rPr>
        <w:footnoteReference w:id="4"/>
      </w:r>
      <w:r w:rsidRPr="004E3B77">
        <w:rPr>
          <w:rFonts w:ascii="Times New Roman" w:eastAsia="Times New Roman" w:hAnsi="Times New Roman"/>
          <w:sz w:val="28"/>
          <w:szCs w:val="28"/>
        </w:rPr>
        <w:t>.</w:t>
      </w:r>
    </w:p>
    <w:p w:rsidR="00242D83" w:rsidRPr="004E3B77" w:rsidRDefault="00242D83" w:rsidP="00242D83">
      <w:pPr>
        <w:spacing w:before="240" w:after="120" w:line="240" w:lineRule="auto"/>
        <w:ind w:firstLine="357"/>
        <w:jc w:val="both"/>
        <w:rPr>
          <w:rFonts w:ascii="Times New Roman" w:eastAsia="Times New Roman" w:hAnsi="Times New Roman"/>
          <w:sz w:val="28"/>
          <w:szCs w:val="28"/>
        </w:rPr>
      </w:pPr>
      <w:r w:rsidRPr="004E3B77">
        <w:rPr>
          <w:rFonts w:ascii="Times New Roman" w:eastAsia="Times New Roman" w:hAnsi="Times New Roman"/>
          <w:sz w:val="28"/>
          <w:szCs w:val="28"/>
        </w:rPr>
        <w:t>- Áp dụng thuế suất 10% trong thời gian mười lăm năm đối với thu nhập của doanh nghiệp công nghệ cao, doanh nghiệp nông nghiệp ứng dụng công nghệ cao theo quy định của Luật công nghệ cao.</w:t>
      </w:r>
    </w:p>
    <w:p w:rsidR="00242D83" w:rsidRPr="004E3B77" w:rsidRDefault="00242D83" w:rsidP="00242D83">
      <w:pPr>
        <w:spacing w:before="240" w:after="120" w:line="240" w:lineRule="auto"/>
        <w:ind w:firstLine="357"/>
        <w:jc w:val="both"/>
        <w:rPr>
          <w:rFonts w:ascii="Times New Roman" w:eastAsia="Times New Roman" w:hAnsi="Times New Roman"/>
          <w:sz w:val="28"/>
          <w:szCs w:val="28"/>
        </w:rPr>
      </w:pPr>
      <w:r w:rsidRPr="004E3B77">
        <w:rPr>
          <w:rFonts w:ascii="Times New Roman" w:eastAsia="Times New Roman" w:hAnsi="Times New Roman"/>
          <w:sz w:val="28"/>
          <w:szCs w:val="28"/>
        </w:rPr>
        <w:t xml:space="preserve">- Miễn, giảm thuế nhập khẩu cho các thiết bị, máy móc, vật liệu xây dựng phục vụ hình thành tài sản cố định và các hoạt động nghiên cứu. </w:t>
      </w:r>
    </w:p>
    <w:p w:rsidR="00242D83" w:rsidRPr="004E3B77" w:rsidRDefault="00242D83" w:rsidP="00242D83">
      <w:pPr>
        <w:spacing w:before="240" w:after="120" w:line="240" w:lineRule="auto"/>
        <w:ind w:firstLine="357"/>
        <w:jc w:val="both"/>
        <w:rPr>
          <w:rFonts w:ascii="Times New Roman" w:eastAsia="Times New Roman" w:hAnsi="Times New Roman"/>
          <w:sz w:val="28"/>
          <w:szCs w:val="28"/>
        </w:rPr>
      </w:pPr>
      <w:r w:rsidRPr="004E3B77">
        <w:rPr>
          <w:rFonts w:ascii="Times New Roman" w:eastAsia="Times New Roman" w:hAnsi="Times New Roman"/>
          <w:sz w:val="28"/>
          <w:szCs w:val="28"/>
        </w:rPr>
        <w:t>- Miễn, giảm thuế nhập khẩu và VAT đối với các hàng hóa nhập khẩu để sử dụng trực tiếp trong nghiên cứu khoa học và phát triển công nghệ</w:t>
      </w:r>
      <w:r w:rsidRPr="004E3B77">
        <w:rPr>
          <w:rFonts w:ascii="Times New Roman" w:eastAsia="Times New Roman" w:hAnsi="Times New Roman"/>
          <w:sz w:val="28"/>
          <w:szCs w:val="28"/>
          <w:vertAlign w:val="superscript"/>
        </w:rPr>
        <w:footnoteReference w:id="5"/>
      </w:r>
      <w:r w:rsidRPr="004E3B77">
        <w:rPr>
          <w:rFonts w:ascii="Times New Roman" w:eastAsia="Times New Roman" w:hAnsi="Times New Roman"/>
          <w:sz w:val="28"/>
          <w:szCs w:val="28"/>
        </w:rPr>
        <w:t>.</w:t>
      </w:r>
    </w:p>
    <w:p w:rsidR="00242D83" w:rsidRPr="004E3B77" w:rsidRDefault="00242D83" w:rsidP="00242D83">
      <w:pPr>
        <w:spacing w:before="240" w:after="120" w:line="240" w:lineRule="auto"/>
        <w:ind w:firstLine="357"/>
        <w:jc w:val="both"/>
        <w:rPr>
          <w:rFonts w:ascii="Times New Roman" w:eastAsia="Times New Roman" w:hAnsi="Times New Roman"/>
          <w:sz w:val="28"/>
          <w:szCs w:val="28"/>
        </w:rPr>
      </w:pPr>
      <w:r w:rsidRPr="004E3B77">
        <w:rPr>
          <w:rFonts w:ascii="Times New Roman" w:eastAsia="Times New Roman" w:hAnsi="Times New Roman"/>
          <w:sz w:val="28"/>
          <w:szCs w:val="28"/>
        </w:rPr>
        <w:t>- Đối với các dự án thuộc lĩnh vực khuyến khích đầu tư vào nông nghiệp, nông thôn đã nêu trên thì còn được hưởng thêm các chính sách: Miễn, giảm tiền sử dụng đất; Miễn, giảm tiền thuê đất, thuê mặt nước; Hỗ trợ, thuê đất, thuê mặt nước của hộ gia đình, cá nhân; Miễn, giảm tiền sử dụng đất khi chuyển mục đích sử dụng đất. Hỗ trợ đào tạo nguồn nhân lực; Hỗ trợ phát triển thị trường; Hỗ trợ dịch vụ tư vấn; Hỗ trợ áp dụng khoa học công nghệ; Hỗ trợ cước phí vận tải.</w:t>
      </w:r>
    </w:p>
    <w:bookmarkEnd w:id="0"/>
    <w:p w:rsidR="00017E02" w:rsidRPr="000943A2" w:rsidRDefault="00017E02" w:rsidP="00017E02">
      <w:pPr>
        <w:pStyle w:val="NormalWeb"/>
        <w:shd w:val="clear" w:color="auto" w:fill="FFFFFF"/>
        <w:spacing w:before="120" w:beforeAutospacing="0" w:after="120" w:afterAutospacing="0" w:line="270" w:lineRule="atLeast"/>
        <w:ind w:firstLine="425"/>
        <w:jc w:val="both"/>
        <w:rPr>
          <w:sz w:val="28"/>
          <w:szCs w:val="28"/>
        </w:rPr>
      </w:pPr>
    </w:p>
    <w:sectPr w:rsidR="00017E02" w:rsidRPr="000943A2" w:rsidSect="001A17E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03" w:rsidRDefault="00D32203" w:rsidP="00242D83">
      <w:pPr>
        <w:spacing w:after="0" w:line="240" w:lineRule="auto"/>
      </w:pPr>
      <w:r>
        <w:separator/>
      </w:r>
    </w:p>
  </w:endnote>
  <w:endnote w:type="continuationSeparator" w:id="0">
    <w:p w:rsidR="00D32203" w:rsidRDefault="00D32203" w:rsidP="0024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03" w:rsidRDefault="00D32203" w:rsidP="00242D83">
      <w:pPr>
        <w:spacing w:after="0" w:line="240" w:lineRule="auto"/>
      </w:pPr>
      <w:r>
        <w:separator/>
      </w:r>
    </w:p>
  </w:footnote>
  <w:footnote w:type="continuationSeparator" w:id="0">
    <w:p w:rsidR="00D32203" w:rsidRDefault="00D32203" w:rsidP="00242D83">
      <w:pPr>
        <w:spacing w:after="0" w:line="240" w:lineRule="auto"/>
      </w:pPr>
      <w:r>
        <w:continuationSeparator/>
      </w:r>
    </w:p>
  </w:footnote>
  <w:footnote w:id="1">
    <w:p w:rsidR="00242D83" w:rsidRDefault="00242D83" w:rsidP="00242D83">
      <w:pPr>
        <w:pStyle w:val="FootnoteText"/>
      </w:pPr>
      <w:r>
        <w:rPr>
          <w:rStyle w:val="FootnoteReference"/>
        </w:rPr>
        <w:footnoteRef/>
      </w:r>
      <w:r>
        <w:t xml:space="preserve"> Theo Chương trình hỗ trợ chuyển dịch cơ cấu kinh tế, chuyển đổi mô hình tăng trưởng kinh tế thành phố.</w:t>
      </w:r>
    </w:p>
  </w:footnote>
  <w:footnote w:id="2">
    <w:p w:rsidR="00242D83" w:rsidRDefault="00242D83" w:rsidP="00242D83">
      <w:pPr>
        <w:pStyle w:val="FootnoteText"/>
      </w:pPr>
      <w:r>
        <w:rPr>
          <w:rStyle w:val="FootnoteReference"/>
        </w:rPr>
        <w:footnoteRef/>
      </w:r>
      <w:r>
        <w:t xml:space="preserve"> Theo Quyết định số 12/2011/QĐ-TTg về Chính sách phát triển một số ngành công nghiệp hỗ trợ.</w:t>
      </w:r>
    </w:p>
  </w:footnote>
  <w:footnote w:id="3">
    <w:p w:rsidR="00242D83" w:rsidRDefault="00242D83" w:rsidP="00242D83">
      <w:pPr>
        <w:pStyle w:val="FootnoteText"/>
      </w:pPr>
      <w:r>
        <w:rPr>
          <w:rStyle w:val="FootnoteReference"/>
        </w:rPr>
        <w:footnoteRef/>
      </w:r>
      <w:r>
        <w:t xml:space="preserve"> Theo Nghị định 61/2010//NĐ-CP về Chính sách khuyến khích doanh nghiệp đầu tư vào nông nghiệp, nông thôn.</w:t>
      </w:r>
    </w:p>
  </w:footnote>
  <w:footnote w:id="4">
    <w:p w:rsidR="00242D83" w:rsidRPr="006674CB" w:rsidRDefault="00242D83" w:rsidP="00242D83">
      <w:pPr>
        <w:pStyle w:val="FootnoteText"/>
      </w:pPr>
      <w:r w:rsidRPr="006674CB">
        <w:rPr>
          <w:rStyle w:val="FootnoteReference"/>
        </w:rPr>
        <w:footnoteRef/>
      </w:r>
      <w:r w:rsidRPr="006674CB">
        <w:t xml:space="preserve"> </w:t>
      </w:r>
      <w:r w:rsidRPr="006674CB">
        <w:rPr>
          <w:rFonts w:ascii="Calibri Light" w:eastAsia="Calibri" w:hAnsi="Calibri Light" w:cs="Calibri Light"/>
          <w:color w:val="222222"/>
          <w:shd w:val="clear" w:color="auto" w:fill="F9FAFC"/>
        </w:rPr>
        <w:t>Luật sửa đổi, bổ sung một số điều của Luật Thuế thu nhập doanh nghiệp, có hiệu lực từ ngày 01/01/2014</w:t>
      </w:r>
    </w:p>
  </w:footnote>
  <w:footnote w:id="5">
    <w:p w:rsidR="00242D83" w:rsidRDefault="00242D83" w:rsidP="00242D83">
      <w:pPr>
        <w:pStyle w:val="FootnoteText"/>
        <w:jc w:val="both"/>
      </w:pPr>
      <w:r w:rsidRPr="006674CB">
        <w:rPr>
          <w:rStyle w:val="FootnoteReference"/>
        </w:rPr>
        <w:footnoteRef/>
      </w:r>
      <w:r w:rsidRPr="006674CB">
        <w:t xml:space="preserve"> </w:t>
      </w:r>
      <w:r w:rsidRPr="006674CB">
        <w:rPr>
          <w:rFonts w:eastAsia="Calibri"/>
          <w:iCs/>
        </w:rPr>
        <w:t>Luật Thuế xuất khẩu, Thuế nhập khẩu số 45/2005/QH11 ngày 14 tháng 6 năm 2005 và Nghị định số 87/2010/NĐ-CP ngày 13 tháng 8 năm 2010 của Chính phủ quy định chi tiết thi hành một số điều của Luật thuế xuất khẩu, thuế nhập khẩu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C26"/>
    <w:multiLevelType w:val="hybridMultilevel"/>
    <w:tmpl w:val="C0D07024"/>
    <w:lvl w:ilvl="0" w:tplc="8AD20E66">
      <w:start w:val="1"/>
      <w:numFmt w:val="bullet"/>
      <w:lvlText w:val=""/>
      <w:lvlJc w:val="left"/>
      <w:pPr>
        <w:ind w:left="78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5C"/>
    <w:rsid w:val="0001181F"/>
    <w:rsid w:val="00017E02"/>
    <w:rsid w:val="000943A2"/>
    <w:rsid w:val="0017103A"/>
    <w:rsid w:val="001A17E3"/>
    <w:rsid w:val="00242D83"/>
    <w:rsid w:val="0024724B"/>
    <w:rsid w:val="003E7677"/>
    <w:rsid w:val="00470065"/>
    <w:rsid w:val="004E3B77"/>
    <w:rsid w:val="00560AB2"/>
    <w:rsid w:val="00725176"/>
    <w:rsid w:val="00871414"/>
    <w:rsid w:val="00872E31"/>
    <w:rsid w:val="009639E8"/>
    <w:rsid w:val="00980728"/>
    <w:rsid w:val="00A31D5C"/>
    <w:rsid w:val="00A3704E"/>
    <w:rsid w:val="00A55B4B"/>
    <w:rsid w:val="00B72B74"/>
    <w:rsid w:val="00BC3F05"/>
    <w:rsid w:val="00C97473"/>
    <w:rsid w:val="00CA3242"/>
    <w:rsid w:val="00CB7873"/>
    <w:rsid w:val="00D3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E7677"/>
    <w:rPr>
      <w:i/>
      <w:iCs/>
    </w:rPr>
  </w:style>
  <w:style w:type="paragraph" w:styleId="NormalWeb">
    <w:name w:val="Normal (Web)"/>
    <w:basedOn w:val="Normal"/>
    <w:uiPriority w:val="99"/>
    <w:rsid w:val="003E767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E7677"/>
    <w:rPr>
      <w:b/>
      <w:bCs/>
    </w:rPr>
  </w:style>
  <w:style w:type="paragraph" w:styleId="FootnoteText">
    <w:name w:val="footnote text"/>
    <w:basedOn w:val="Normal"/>
    <w:link w:val="FootnoteTextChar"/>
    <w:rsid w:val="00242D8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242D83"/>
    <w:rPr>
      <w:rFonts w:ascii="Times New Roman" w:eastAsia="Times New Roman" w:hAnsi="Times New Roman" w:cs="Times New Roman"/>
      <w:sz w:val="20"/>
      <w:szCs w:val="20"/>
    </w:rPr>
  </w:style>
  <w:style w:type="character" w:styleId="FootnoteReference">
    <w:name w:val="footnote reference"/>
    <w:rsid w:val="00242D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E7677"/>
    <w:rPr>
      <w:i/>
      <w:iCs/>
    </w:rPr>
  </w:style>
  <w:style w:type="paragraph" w:styleId="NormalWeb">
    <w:name w:val="Normal (Web)"/>
    <w:basedOn w:val="Normal"/>
    <w:uiPriority w:val="99"/>
    <w:rsid w:val="003E767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E7677"/>
    <w:rPr>
      <w:b/>
      <w:bCs/>
    </w:rPr>
  </w:style>
  <w:style w:type="paragraph" w:styleId="FootnoteText">
    <w:name w:val="footnote text"/>
    <w:basedOn w:val="Normal"/>
    <w:link w:val="FootnoteTextChar"/>
    <w:rsid w:val="00242D8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242D83"/>
    <w:rPr>
      <w:rFonts w:ascii="Times New Roman" w:eastAsia="Times New Roman" w:hAnsi="Times New Roman" w:cs="Times New Roman"/>
      <w:sz w:val="20"/>
      <w:szCs w:val="20"/>
    </w:rPr>
  </w:style>
  <w:style w:type="character" w:styleId="FootnoteReference">
    <w:name w:val="footnote reference"/>
    <w:rsid w:val="00242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4767187D6094E8F0A249347D39303" ma:contentTypeVersion="3" ma:contentTypeDescription="Create a new document." ma:contentTypeScope="" ma:versionID="284491f6a32c58db935b8d5d37d1a6d2">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EB4B0E-5A93-4089-9ED9-7DC6B3E904A7}"/>
</file>

<file path=customXml/itemProps2.xml><?xml version="1.0" encoding="utf-8"?>
<ds:datastoreItem xmlns:ds="http://schemas.openxmlformats.org/officeDocument/2006/customXml" ds:itemID="{5D0788AF-AF36-4EF3-B23C-5836C2B3170E}">
  <ds:schemaRefs>
    <ds:schemaRef ds:uri="http://schemas.microsoft.com/sharepoint/v3/contenttype/forms"/>
  </ds:schemaRefs>
</ds:datastoreItem>
</file>

<file path=customXml/itemProps3.xml><?xml version="1.0" encoding="utf-8"?>
<ds:datastoreItem xmlns:ds="http://schemas.openxmlformats.org/officeDocument/2006/customXml" ds:itemID="{D6D6014F-D126-421E-AE1C-62F121509E0D}">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Trinh</dc:creator>
  <cp:lastModifiedBy>Admin</cp:lastModifiedBy>
  <cp:revision>2</cp:revision>
  <dcterms:created xsi:type="dcterms:W3CDTF">2021-04-26T07:43:00Z</dcterms:created>
  <dcterms:modified xsi:type="dcterms:W3CDTF">2021-04-26T07:43:00Z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0x0101008D44767187D6094E8F0A249347D39303</vt:lpwstr>
  </property>
</Properties>
</file>