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8" w:type="dxa"/>
        <w:jc w:val="center"/>
        <w:tblLook w:val="01E0" w:firstRow="1" w:lastRow="1" w:firstColumn="1" w:lastColumn="1" w:noHBand="0" w:noVBand="0"/>
      </w:tblPr>
      <w:tblGrid>
        <w:gridCol w:w="3882"/>
        <w:gridCol w:w="5726"/>
      </w:tblGrid>
      <w:tr w:rsidR="008003D6" w:rsidRPr="00205143" w14:paraId="3D01CD74" w14:textId="77777777" w:rsidTr="00234D19">
        <w:trPr>
          <w:trHeight w:val="763"/>
          <w:jc w:val="center"/>
        </w:trPr>
        <w:tc>
          <w:tcPr>
            <w:tcW w:w="3882" w:type="dxa"/>
          </w:tcPr>
          <w:p w14:paraId="0F7EE4DA" w14:textId="77777777" w:rsidR="004B7EED" w:rsidRPr="00205143" w:rsidRDefault="000F13B2" w:rsidP="00234D19">
            <w:pPr>
              <w:spacing w:before="40"/>
              <w:jc w:val="center"/>
              <w:rPr>
                <w:b/>
                <w:color w:val="auto"/>
                <w:sz w:val="27"/>
                <w:szCs w:val="27"/>
              </w:rPr>
            </w:pPr>
            <w:r w:rsidRPr="00205143">
              <w:rPr>
                <w:b/>
                <w:color w:val="auto"/>
                <w:sz w:val="27"/>
                <w:szCs w:val="27"/>
              </w:rPr>
              <w:t xml:space="preserve">ỦY BAN NHÂN DÂN </w:t>
            </w:r>
          </w:p>
          <w:p w14:paraId="3D3741B3" w14:textId="11128B83" w:rsidR="00570C60" w:rsidRPr="00205143" w:rsidRDefault="00570C60" w:rsidP="00234D19">
            <w:pPr>
              <w:spacing w:before="40"/>
              <w:jc w:val="center"/>
              <w:rPr>
                <w:b/>
                <w:color w:val="auto"/>
                <w:sz w:val="27"/>
                <w:szCs w:val="27"/>
              </w:rPr>
            </w:pPr>
            <w:r w:rsidRPr="00205143">
              <w:rPr>
                <w:b/>
                <w:color w:val="auto"/>
                <w:sz w:val="27"/>
                <w:szCs w:val="27"/>
              </w:rPr>
              <w:t>TỈNH TÂY NINH</w:t>
            </w:r>
          </w:p>
          <w:p w14:paraId="0BE033B1" w14:textId="4B1CC9C4" w:rsidR="00570C60" w:rsidRPr="00205143" w:rsidRDefault="005314AD" w:rsidP="00234D19">
            <w:pPr>
              <w:jc w:val="center"/>
              <w:rPr>
                <w:b/>
                <w:color w:val="auto"/>
                <w:sz w:val="27"/>
                <w:szCs w:val="27"/>
              </w:rPr>
            </w:pPr>
            <w:r w:rsidRPr="00205143">
              <w:rPr>
                <w:noProof/>
                <w:color w:val="auto"/>
                <w:sz w:val="27"/>
                <w:szCs w:val="27"/>
              </w:rPr>
              <mc:AlternateContent>
                <mc:Choice Requires="wps">
                  <w:drawing>
                    <wp:anchor distT="4294967295" distB="4294967295" distL="114300" distR="114300" simplePos="0" relativeHeight="251663872" behindDoc="0" locked="0" layoutInCell="1" allowOverlap="1" wp14:anchorId="0933B4C2" wp14:editId="7E8B7125">
                      <wp:simplePos x="0" y="0"/>
                      <wp:positionH relativeFrom="column">
                        <wp:posOffset>554355</wp:posOffset>
                      </wp:positionH>
                      <wp:positionV relativeFrom="paragraph">
                        <wp:posOffset>29210</wp:posOffset>
                      </wp:positionV>
                      <wp:extent cx="1155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E8D689" id="Straight Connector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65pt,2.3pt" to="13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" strokecolor="windowText" strokeweight=".5pt">
                      <v:stroke joinstyle="miter"/>
                      <o:lock v:ext="edit" shapetype="f"/>
                    </v:line>
                  </w:pict>
                </mc:Fallback>
              </mc:AlternateContent>
            </w:r>
          </w:p>
          <w:p w14:paraId="332BC19A" w14:textId="2A7531AE" w:rsidR="00570C60" w:rsidRPr="00205143" w:rsidRDefault="00570C60" w:rsidP="00234D19">
            <w:pPr>
              <w:spacing w:before="120"/>
              <w:ind w:right="261"/>
              <w:jc w:val="center"/>
              <w:rPr>
                <w:color w:val="auto"/>
                <w:sz w:val="27"/>
                <w:szCs w:val="27"/>
              </w:rPr>
            </w:pPr>
            <w:r w:rsidRPr="00205143">
              <w:rPr>
                <w:color w:val="auto"/>
                <w:sz w:val="27"/>
                <w:szCs w:val="27"/>
              </w:rPr>
              <w:t>Số:           /BC-</w:t>
            </w:r>
            <w:r w:rsidR="000F13B2" w:rsidRPr="00205143">
              <w:rPr>
                <w:color w:val="auto"/>
                <w:sz w:val="27"/>
                <w:szCs w:val="27"/>
              </w:rPr>
              <w:t>UBND</w:t>
            </w:r>
          </w:p>
          <w:p w14:paraId="30AF028B" w14:textId="77777777" w:rsidR="00570C60" w:rsidRPr="00205143" w:rsidRDefault="00570C60" w:rsidP="00234D19">
            <w:pPr>
              <w:ind w:right="261"/>
              <w:jc w:val="center"/>
              <w:rPr>
                <w:color w:val="auto"/>
                <w:sz w:val="27"/>
                <w:szCs w:val="27"/>
              </w:rPr>
            </w:pPr>
          </w:p>
        </w:tc>
        <w:tc>
          <w:tcPr>
            <w:tcW w:w="5726" w:type="dxa"/>
          </w:tcPr>
          <w:p w14:paraId="450160EB" w14:textId="77777777" w:rsidR="00570C60" w:rsidRPr="00205143" w:rsidRDefault="00570C60" w:rsidP="00234D19">
            <w:pPr>
              <w:spacing w:before="40"/>
              <w:jc w:val="center"/>
              <w:rPr>
                <w:b/>
                <w:color w:val="auto"/>
                <w:sz w:val="26"/>
                <w:szCs w:val="26"/>
              </w:rPr>
            </w:pPr>
            <w:r w:rsidRPr="00205143">
              <w:rPr>
                <w:b/>
                <w:color w:val="auto"/>
                <w:sz w:val="26"/>
                <w:szCs w:val="26"/>
              </w:rPr>
              <w:t xml:space="preserve">CỘNG HOÀ XÃ HỘI CHỦ NGHĨA VIỆT NAM </w:t>
            </w:r>
          </w:p>
          <w:p w14:paraId="60EFE9B7" w14:textId="77777777" w:rsidR="00570C60" w:rsidRPr="00205143" w:rsidRDefault="00570C60" w:rsidP="00234D19">
            <w:pPr>
              <w:ind w:left="-102"/>
              <w:jc w:val="center"/>
              <w:rPr>
                <w:b/>
                <w:color w:val="auto"/>
                <w:sz w:val="27"/>
                <w:szCs w:val="27"/>
              </w:rPr>
            </w:pPr>
            <w:r w:rsidRPr="00205143">
              <w:rPr>
                <w:b/>
                <w:color w:val="auto"/>
                <w:sz w:val="27"/>
                <w:szCs w:val="27"/>
              </w:rPr>
              <w:t>Độc lập - Tự do - Hạnh phúc</w:t>
            </w:r>
          </w:p>
          <w:p w14:paraId="6EE60338" w14:textId="17F56624" w:rsidR="00570C60" w:rsidRPr="00205143" w:rsidRDefault="00570C60" w:rsidP="00234D19">
            <w:pPr>
              <w:spacing w:before="120"/>
              <w:jc w:val="center"/>
              <w:rPr>
                <w:i/>
                <w:color w:val="auto"/>
                <w:sz w:val="27"/>
                <w:szCs w:val="27"/>
              </w:rPr>
            </w:pPr>
            <w:r w:rsidRPr="00205143">
              <w:rPr>
                <w:noProof/>
                <w:color w:val="auto"/>
                <w:sz w:val="27"/>
                <w:szCs w:val="27"/>
              </w:rPr>
              <mc:AlternateContent>
                <mc:Choice Requires="wps">
                  <w:drawing>
                    <wp:anchor distT="4294967295" distB="4294967295" distL="114300" distR="114300" simplePos="0" relativeHeight="251664896" behindDoc="0" locked="0" layoutInCell="1" allowOverlap="1" wp14:anchorId="5F7CB746" wp14:editId="4E8FEBE5">
                      <wp:simplePos x="0" y="0"/>
                      <wp:positionH relativeFrom="column">
                        <wp:posOffset>767715</wp:posOffset>
                      </wp:positionH>
                      <wp:positionV relativeFrom="paragraph">
                        <wp:posOffset>17144</wp:posOffset>
                      </wp:positionV>
                      <wp:extent cx="1936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EE1FDE" id="Straight Connector 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45pt,1.35pt" to="21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" strokecolor="windowText" strokeweight=".5pt">
                      <v:stroke joinstyle="miter"/>
                      <o:lock v:ext="edit" shapetype="f"/>
                    </v:line>
                  </w:pict>
                </mc:Fallback>
              </mc:AlternateContent>
            </w:r>
            <w:r w:rsidRPr="00205143">
              <w:rPr>
                <w:i/>
                <w:color w:val="auto"/>
                <w:sz w:val="27"/>
                <w:szCs w:val="27"/>
              </w:rPr>
              <w:t xml:space="preserve">Tây Ninh, ngày   </w:t>
            </w:r>
            <w:r w:rsidR="003E3F7F" w:rsidRPr="00205143">
              <w:rPr>
                <w:i/>
                <w:color w:val="auto"/>
                <w:sz w:val="27"/>
                <w:szCs w:val="27"/>
              </w:rPr>
              <w:t xml:space="preserve">    </w:t>
            </w:r>
            <w:r w:rsidRPr="00205143">
              <w:rPr>
                <w:i/>
                <w:color w:val="auto"/>
                <w:sz w:val="27"/>
                <w:szCs w:val="27"/>
              </w:rPr>
              <w:t xml:space="preserve">  tháng </w:t>
            </w:r>
            <w:r w:rsidR="000A1928" w:rsidRPr="00205143">
              <w:rPr>
                <w:i/>
                <w:color w:val="auto"/>
                <w:sz w:val="27"/>
                <w:szCs w:val="27"/>
              </w:rPr>
              <w:t>7</w:t>
            </w:r>
            <w:r w:rsidRPr="00205143">
              <w:rPr>
                <w:i/>
                <w:color w:val="auto"/>
                <w:sz w:val="27"/>
                <w:szCs w:val="27"/>
              </w:rPr>
              <w:t xml:space="preserve"> năm 2024</w:t>
            </w:r>
          </w:p>
          <w:p w14:paraId="09167136" w14:textId="77777777" w:rsidR="00570C60" w:rsidRPr="00205143" w:rsidRDefault="00570C60" w:rsidP="00234D19">
            <w:pPr>
              <w:ind w:left="-102"/>
              <w:jc w:val="center"/>
              <w:rPr>
                <w:i/>
                <w:color w:val="auto"/>
                <w:sz w:val="27"/>
                <w:szCs w:val="27"/>
              </w:rPr>
            </w:pPr>
          </w:p>
        </w:tc>
      </w:tr>
    </w:tbl>
    <w:p w14:paraId="7F507023" w14:textId="5D2E4C5A" w:rsidR="009A721C" w:rsidRPr="00205143" w:rsidRDefault="00C100C4">
      <w:pPr>
        <w:spacing w:line="276" w:lineRule="auto"/>
        <w:jc w:val="center"/>
        <w:rPr>
          <w:b/>
          <w:bCs/>
          <w:color w:val="auto"/>
          <w:sz w:val="27"/>
          <w:szCs w:val="27"/>
        </w:rPr>
      </w:pPr>
      <w:r w:rsidRPr="00205143">
        <w:rPr>
          <w:b/>
          <w:bCs/>
          <w:color w:val="auto"/>
          <w:sz w:val="27"/>
          <w:szCs w:val="27"/>
        </w:rPr>
        <w:t>BÁO CÁO</w:t>
      </w:r>
    </w:p>
    <w:p w14:paraId="67F419FD" w14:textId="7A943A0F" w:rsidR="00892553" w:rsidRPr="00205143" w:rsidRDefault="000626A2" w:rsidP="00463AD5">
      <w:pPr>
        <w:jc w:val="center"/>
        <w:rPr>
          <w:b/>
          <w:bCs/>
          <w:color w:val="auto"/>
          <w:sz w:val="27"/>
          <w:szCs w:val="27"/>
        </w:rPr>
      </w:pPr>
      <w:bookmarkStart w:id="0" w:name="_Hlk172881206"/>
      <w:r>
        <w:rPr>
          <w:b/>
          <w:bCs/>
          <w:color w:val="auto"/>
          <w:sz w:val="27"/>
          <w:szCs w:val="27"/>
        </w:rPr>
        <w:t>Đánh giá t</w:t>
      </w:r>
      <w:r w:rsidR="000A1928" w:rsidRPr="00205143">
        <w:rPr>
          <w:b/>
          <w:bCs/>
          <w:color w:val="auto"/>
          <w:sz w:val="27"/>
          <w:szCs w:val="27"/>
        </w:rPr>
        <w:t>hực trạng các vấn đề liên quan</w:t>
      </w:r>
      <w:r w:rsidR="00CE4820" w:rsidRPr="00205143">
        <w:rPr>
          <w:b/>
          <w:bCs/>
          <w:color w:val="auto"/>
          <w:sz w:val="27"/>
          <w:szCs w:val="27"/>
        </w:rPr>
        <w:t xml:space="preserve"> chính sách thu hút và hỗ trợ đối với giáo viên tại cơ sở giáo dục mầm non công lập trên địa bàn tỉnh Tây Ninh, </w:t>
      </w:r>
    </w:p>
    <w:p w14:paraId="703B7DD5" w14:textId="2F8A4E8C" w:rsidR="00F72298" w:rsidRPr="00205143" w:rsidRDefault="00CE4820" w:rsidP="00463AD5">
      <w:pPr>
        <w:jc w:val="center"/>
        <w:rPr>
          <w:color w:val="auto"/>
          <w:sz w:val="27"/>
          <w:szCs w:val="27"/>
        </w:rPr>
      </w:pPr>
      <w:r w:rsidRPr="00205143">
        <w:rPr>
          <w:b/>
          <w:bCs/>
          <w:color w:val="auto"/>
          <w:sz w:val="27"/>
          <w:szCs w:val="27"/>
        </w:rPr>
        <w:t>giai đoạn 2024-2030</w:t>
      </w:r>
      <w:bookmarkEnd w:id="0"/>
    </w:p>
    <w:p w14:paraId="57B2E247" w14:textId="412A65A1" w:rsidR="001B50CB" w:rsidRPr="00205143" w:rsidRDefault="00A05BC9" w:rsidP="001B50CB">
      <w:pPr>
        <w:spacing w:line="276" w:lineRule="auto"/>
        <w:jc w:val="center"/>
        <w:rPr>
          <w:color w:val="auto"/>
          <w:sz w:val="27"/>
          <w:szCs w:val="27"/>
        </w:rPr>
      </w:pPr>
      <w:r w:rsidRPr="00205143">
        <w:rPr>
          <w:noProof/>
          <w:color w:val="auto"/>
          <w:sz w:val="27"/>
          <w:szCs w:val="27"/>
        </w:rPr>
        <mc:AlternateContent>
          <mc:Choice Requires="wps">
            <w:drawing>
              <wp:anchor distT="4294967295" distB="4294967295" distL="114300" distR="114300" simplePos="0" relativeHeight="251661824" behindDoc="0" locked="0" layoutInCell="1" allowOverlap="1" wp14:anchorId="16FDF8F5" wp14:editId="4F2B09F9">
                <wp:simplePos x="0" y="0"/>
                <wp:positionH relativeFrom="column">
                  <wp:posOffset>2228215</wp:posOffset>
                </wp:positionH>
                <wp:positionV relativeFrom="paragraph">
                  <wp:posOffset>2539</wp:posOffset>
                </wp:positionV>
                <wp:extent cx="1165225" cy="0"/>
                <wp:effectExtent l="0" t="0" r="0" b="0"/>
                <wp:wrapNone/>
                <wp:docPr id="1020842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403DDA"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5.45pt,.2pt" to="26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" strokecolor="black [3200]" strokeweight=".5pt">
                <v:stroke joinstyle="miter"/>
                <o:lock v:ext="edit" shapetype="f"/>
              </v:line>
            </w:pict>
          </mc:Fallback>
        </mc:AlternateContent>
      </w:r>
    </w:p>
    <w:p w14:paraId="3A6C8E7A" w14:textId="6A3B0E62" w:rsidR="00463AD5" w:rsidRPr="00205143" w:rsidRDefault="00463AD5" w:rsidP="001B50CB">
      <w:pPr>
        <w:spacing w:before="120" w:after="120"/>
        <w:ind w:firstLine="720"/>
        <w:jc w:val="both"/>
        <w:rPr>
          <w:bCs/>
          <w:color w:val="auto"/>
          <w:sz w:val="27"/>
          <w:szCs w:val="27"/>
        </w:rPr>
      </w:pPr>
      <w:r w:rsidRPr="00205143">
        <w:rPr>
          <w:bCs/>
          <w:color w:val="auto"/>
          <w:sz w:val="27"/>
          <w:szCs w:val="27"/>
        </w:rPr>
        <w:t>Thực hiện Chương trình hành động số 13-CTr/TU ngày 22 tháng 12 năm 2020 của Tỉnh ủy ban hành Chương trình hành động thực hiện Nghị quyết Đại hội Đại biểu Đảng bộ tỉnh lần thứ XI, nhiệm kỳ 2020 - 2025; Chương trình hành động số 68-CTr/TU ngày 15 tháng 10 năm 2021 của Tỉnh ủy ban hành Chương trình hành động thực hiện Nghị quyết Đại hội đại biểu toàn quốc lần thứ XIII của Đảng và Nghị quyết Đại hội đại biểu Đảng bộ tỉnh lần thứ XI;</w:t>
      </w:r>
    </w:p>
    <w:p w14:paraId="739525E5" w14:textId="76124C7F" w:rsidR="00F53D9B" w:rsidRPr="00205143" w:rsidRDefault="000F13B2" w:rsidP="00463AD5">
      <w:pPr>
        <w:spacing w:before="120" w:after="120"/>
        <w:ind w:firstLine="720"/>
        <w:jc w:val="both"/>
        <w:rPr>
          <w:bCs/>
          <w:color w:val="auto"/>
          <w:sz w:val="27"/>
          <w:szCs w:val="27"/>
          <w:lang w:val="es-MX"/>
        </w:rPr>
      </w:pPr>
      <w:bookmarkStart w:id="1" w:name="_Hlk147211182"/>
      <w:r w:rsidRPr="00205143">
        <w:rPr>
          <w:color w:val="auto"/>
          <w:sz w:val="27"/>
          <w:szCs w:val="27"/>
          <w:lang w:val="es-MX"/>
        </w:rPr>
        <w:t xml:space="preserve">Sở Giáo dục và Đào tạo </w:t>
      </w:r>
      <w:r w:rsidR="00463AD5" w:rsidRPr="00205143">
        <w:rPr>
          <w:color w:val="auto"/>
          <w:sz w:val="27"/>
          <w:szCs w:val="27"/>
          <w:lang w:val="es-MX"/>
        </w:rPr>
        <w:t xml:space="preserve">cơ quan được UBND tỉnh giao chủ trì tham mưu dự thảo Nghị quyết </w:t>
      </w:r>
      <w:r w:rsidRPr="00205143">
        <w:rPr>
          <w:color w:val="auto"/>
          <w:sz w:val="27"/>
          <w:szCs w:val="27"/>
          <w:lang w:val="es-MX"/>
        </w:rPr>
        <w:t xml:space="preserve">đã tiếp </w:t>
      </w:r>
      <w:r w:rsidR="00F53D9B" w:rsidRPr="00205143">
        <w:rPr>
          <w:color w:val="auto"/>
          <w:sz w:val="27"/>
          <w:szCs w:val="27"/>
          <w:lang w:val="es-MX"/>
        </w:rPr>
        <w:t xml:space="preserve">thu ý kiến </w:t>
      </w:r>
      <w:bookmarkStart w:id="2" w:name="_Hlk160720009"/>
      <w:r w:rsidR="00F53D9B" w:rsidRPr="00205143">
        <w:rPr>
          <w:color w:val="auto"/>
          <w:sz w:val="27"/>
          <w:szCs w:val="27"/>
          <w:lang w:val="es-MX"/>
        </w:rPr>
        <w:t>kết luận của Chủ tịch UBND tỉnh tại phiên họp Chủ tịch, các Phó Chủ tịch</w:t>
      </w:r>
      <w:bookmarkEnd w:id="1"/>
      <w:bookmarkEnd w:id="2"/>
      <w:r w:rsidR="00004947" w:rsidRPr="00205143">
        <w:rPr>
          <w:color w:val="auto"/>
          <w:sz w:val="27"/>
          <w:szCs w:val="27"/>
          <w:lang w:val="es-MX"/>
        </w:rPr>
        <w:t>; Báo cáo 165/BC-LHH ngày 21/02/2024 của Liên hiệp các Hội khoa học kỹ thuật, phản biện dự thảo</w:t>
      </w:r>
      <w:r w:rsidR="003E0923" w:rsidRPr="00205143">
        <w:rPr>
          <w:color w:val="auto"/>
          <w:sz w:val="27"/>
          <w:szCs w:val="27"/>
          <w:lang w:val="es-MX"/>
        </w:rPr>
        <w:t>;</w:t>
      </w:r>
      <w:r w:rsidR="00EA1B77" w:rsidRPr="00205143">
        <w:rPr>
          <w:color w:val="auto"/>
          <w:sz w:val="27"/>
          <w:szCs w:val="27"/>
          <w:lang w:val="es-MX"/>
        </w:rPr>
        <w:t xml:space="preserve"> Thông báo số 2214-TB/VPTU ngày 22/5/2024 của Văn phòng Tỉnh ủy về việc Thông báo kết luận của Ban Thường vụ Tỉnh ủy về chủ trương xây dựng Nghị quyết của HĐND tỉnh quy định chính sách thu hút và hỗ trợ đối với giáo viên tại cơ sở giáo dục mầm non công lập trên địa bàn tỉnh Tây Ninh, giai đoạn 2024-2030</w:t>
      </w:r>
      <w:r w:rsidR="00075009" w:rsidRPr="00205143">
        <w:rPr>
          <w:color w:val="auto"/>
          <w:sz w:val="27"/>
          <w:szCs w:val="27"/>
          <w:lang w:val="es-MX"/>
        </w:rPr>
        <w:t>,</w:t>
      </w:r>
      <w:r w:rsidR="00E74DD7" w:rsidRPr="00205143">
        <w:rPr>
          <w:color w:val="auto"/>
          <w:sz w:val="27"/>
          <w:szCs w:val="27"/>
          <w:lang w:val="es-MX"/>
        </w:rPr>
        <w:t xml:space="preserve"> </w:t>
      </w:r>
      <w:r w:rsidR="003B345B" w:rsidRPr="00205143">
        <w:rPr>
          <w:color w:val="auto"/>
          <w:sz w:val="27"/>
          <w:szCs w:val="27"/>
          <w:lang w:val="es-MX"/>
        </w:rPr>
        <w:t xml:space="preserve">Sở Giáo dục và Đào tạo </w:t>
      </w:r>
      <w:r w:rsidR="00004947" w:rsidRPr="00205143">
        <w:rPr>
          <w:color w:val="auto"/>
          <w:sz w:val="27"/>
          <w:szCs w:val="27"/>
          <w:lang w:val="es-MX"/>
        </w:rPr>
        <w:t xml:space="preserve">báo cáo </w:t>
      </w:r>
      <w:r w:rsidR="00463AD5" w:rsidRPr="00205143">
        <w:rPr>
          <w:color w:val="auto"/>
          <w:sz w:val="27"/>
          <w:szCs w:val="27"/>
          <w:lang w:val="es-MX"/>
        </w:rPr>
        <w:t>thực trạng các vấn đề liên quan chính sách thu hút và hỗ trợ đối với giáo viên tại cơ sở giáo dục mầm non công lập trên địa bàn tỉnh Tây Ninh, giai đoạn 2024-2030</w:t>
      </w:r>
      <w:r w:rsidR="003B345B" w:rsidRPr="00205143">
        <w:rPr>
          <w:color w:val="auto"/>
          <w:sz w:val="27"/>
          <w:szCs w:val="27"/>
          <w:lang w:val="es-MX"/>
        </w:rPr>
        <w:t xml:space="preserve"> cụ thể như sau:</w:t>
      </w:r>
    </w:p>
    <w:p w14:paraId="55E1397A" w14:textId="19DF014D" w:rsidR="00416118" w:rsidRPr="00205143" w:rsidRDefault="00416118" w:rsidP="00416118">
      <w:pPr>
        <w:spacing w:before="120"/>
        <w:ind w:firstLine="720"/>
        <w:jc w:val="both"/>
        <w:rPr>
          <w:b/>
          <w:color w:val="auto"/>
          <w:sz w:val="27"/>
          <w:szCs w:val="27"/>
          <w:lang w:val="es-MX"/>
        </w:rPr>
      </w:pPr>
      <w:r w:rsidRPr="00205143">
        <w:rPr>
          <w:b/>
          <w:color w:val="auto"/>
          <w:sz w:val="27"/>
          <w:szCs w:val="27"/>
          <w:lang w:val="es-MX"/>
        </w:rPr>
        <w:t>I. THỰC HIỆN CHẾ ĐỘ CHÍNH SÁCH ĐỐI VỚI GIÁO VIÊN, NHÂN VIÊN TRONG CÁC CƠ SỞ GIÁO DỤC</w:t>
      </w:r>
    </w:p>
    <w:p w14:paraId="60040E62" w14:textId="77777777" w:rsidR="00416118" w:rsidRPr="00205143" w:rsidRDefault="00416118" w:rsidP="00416118">
      <w:pPr>
        <w:spacing w:before="120"/>
        <w:ind w:firstLine="720"/>
        <w:jc w:val="both"/>
        <w:rPr>
          <w:b/>
          <w:color w:val="auto"/>
          <w:sz w:val="27"/>
          <w:szCs w:val="27"/>
          <w:lang w:val="es-MX"/>
        </w:rPr>
      </w:pPr>
      <w:r w:rsidRPr="00205143">
        <w:rPr>
          <w:b/>
          <w:color w:val="auto"/>
          <w:sz w:val="27"/>
          <w:szCs w:val="27"/>
          <w:lang w:val="es-MX"/>
        </w:rPr>
        <w:t>1. Đối với Trung ương</w:t>
      </w:r>
    </w:p>
    <w:p w14:paraId="16A8BD0A" w14:textId="2EB6A8B2" w:rsidR="00416118" w:rsidRPr="00205143" w:rsidRDefault="00416118" w:rsidP="00416118">
      <w:pPr>
        <w:spacing w:before="120"/>
        <w:ind w:firstLine="720"/>
        <w:jc w:val="both"/>
        <w:rPr>
          <w:bCs/>
          <w:color w:val="auto"/>
          <w:sz w:val="27"/>
          <w:szCs w:val="27"/>
          <w:lang w:val="es-MX"/>
        </w:rPr>
      </w:pPr>
      <w:r w:rsidRPr="00205143">
        <w:rPr>
          <w:bCs/>
          <w:color w:val="auto"/>
          <w:sz w:val="27"/>
          <w:szCs w:val="27"/>
          <w:lang w:val="es-MX"/>
        </w:rPr>
        <w:t>Trong những năm qua, Đảng và Nhà nước đã quan tâm, chăm lo tới đội ngũ nhà giáo và cán bộ quản lý giáo dục, ban hành các chế độ, chính sách tương đối phù hợp với đặc thù của ngành giáo dục</w:t>
      </w:r>
      <w:r w:rsidR="00584D88" w:rsidRPr="00205143">
        <w:rPr>
          <w:bCs/>
          <w:color w:val="auto"/>
          <w:sz w:val="27"/>
          <w:szCs w:val="27"/>
          <w:lang w:val="es-MX"/>
        </w:rPr>
        <w:t>,</w:t>
      </w:r>
      <w:r w:rsidRPr="00205143">
        <w:rPr>
          <w:bCs/>
          <w:color w:val="auto"/>
          <w:sz w:val="27"/>
          <w:szCs w:val="27"/>
          <w:lang w:val="es-MX"/>
        </w:rPr>
        <w:t xml:space="preserve"> </w:t>
      </w:r>
      <w:r w:rsidRPr="00205143">
        <w:rPr>
          <w:color w:val="auto"/>
          <w:sz w:val="27"/>
          <w:szCs w:val="27"/>
          <w:lang w:val="es-MX"/>
        </w:rPr>
        <w:t>các  loại phụ cấp tại các cơ sở giáo dục</w:t>
      </w:r>
      <w:r w:rsidRPr="00205143">
        <w:rPr>
          <w:bCs/>
          <w:color w:val="auto"/>
          <w:sz w:val="27"/>
          <w:szCs w:val="27"/>
          <w:lang w:val="es-MX"/>
        </w:rPr>
        <w:t xml:space="preserve"> (</w:t>
      </w:r>
      <w:r w:rsidRPr="00205143">
        <w:rPr>
          <w:rStyle w:val="FootnoteReference"/>
          <w:bCs/>
          <w:color w:val="auto"/>
          <w:sz w:val="27"/>
          <w:szCs w:val="27"/>
        </w:rPr>
        <w:footnoteReference w:id="1"/>
      </w:r>
      <w:r w:rsidRPr="00205143">
        <w:rPr>
          <w:bCs/>
          <w:color w:val="auto"/>
          <w:sz w:val="27"/>
          <w:szCs w:val="27"/>
          <w:lang w:val="es-MX"/>
        </w:rPr>
        <w:t>).</w:t>
      </w:r>
    </w:p>
    <w:p w14:paraId="6268F0A3" w14:textId="3430EF4A" w:rsidR="00416118" w:rsidRPr="00205143" w:rsidRDefault="00416118" w:rsidP="00416118">
      <w:pPr>
        <w:spacing w:before="120"/>
        <w:ind w:firstLine="720"/>
        <w:jc w:val="both"/>
        <w:rPr>
          <w:bCs/>
          <w:color w:val="auto"/>
          <w:sz w:val="27"/>
          <w:szCs w:val="27"/>
          <w:lang w:val="es-MX"/>
        </w:rPr>
      </w:pPr>
      <w:r w:rsidRPr="00205143">
        <w:rPr>
          <w:bCs/>
          <w:color w:val="auto"/>
          <w:sz w:val="27"/>
          <w:szCs w:val="27"/>
          <w:lang w:val="es-MX"/>
        </w:rPr>
        <w:t>Trong thực tế, những chính sách đối với nhà giáo và cán bộ quản lý giáo dục vẫn nhất là giáo viên mầm non còn thấp. Cơ chế chính sách hợp đồng giáo viên thiếu còn nhiều bất cập (lương thấp, không được hưởng các phụ cấp ưu đãi, …) dẫn đến nhiều cơ sở giáo dục không hợp đồng được giáo viên (</w:t>
      </w:r>
      <w:r w:rsidRPr="00205143">
        <w:rPr>
          <w:rStyle w:val="FootnoteReference"/>
          <w:bCs/>
          <w:color w:val="auto"/>
          <w:sz w:val="27"/>
          <w:szCs w:val="27"/>
        </w:rPr>
        <w:footnoteReference w:id="2"/>
      </w:r>
      <w:r w:rsidRPr="00205143">
        <w:rPr>
          <w:bCs/>
          <w:color w:val="auto"/>
          <w:sz w:val="27"/>
          <w:szCs w:val="27"/>
          <w:lang w:val="es-MX"/>
        </w:rPr>
        <w:t>).</w:t>
      </w:r>
    </w:p>
    <w:p w14:paraId="6EE48C68" w14:textId="5458B303" w:rsidR="00416118" w:rsidRPr="00205143" w:rsidRDefault="00416118" w:rsidP="00416118">
      <w:pPr>
        <w:spacing w:before="120"/>
        <w:ind w:firstLine="720"/>
        <w:jc w:val="both"/>
        <w:rPr>
          <w:color w:val="auto"/>
          <w:sz w:val="27"/>
          <w:szCs w:val="27"/>
          <w:lang w:val="nl-NL"/>
        </w:rPr>
      </w:pPr>
      <w:r w:rsidRPr="00205143">
        <w:rPr>
          <w:bCs/>
          <w:color w:val="auto"/>
          <w:sz w:val="27"/>
          <w:szCs w:val="27"/>
          <w:lang w:val="es-MX"/>
        </w:rPr>
        <w:lastRenderedPageBreak/>
        <w:t xml:space="preserve">Các văn bản thuộc thẩm quyền của tỉnh đã ban hành về nhà giáo: </w:t>
      </w:r>
      <w:r w:rsidRPr="00205143">
        <w:rPr>
          <w:color w:val="auto"/>
          <w:sz w:val="27"/>
          <w:szCs w:val="27"/>
          <w:lang w:val="es-MX"/>
        </w:rPr>
        <w:t>Quyết định số 44/2020</w:t>
      </w:r>
      <w:r w:rsidRPr="00205143">
        <w:rPr>
          <w:color w:val="auto"/>
          <w:sz w:val="27"/>
          <w:szCs w:val="27"/>
          <w:lang w:val="nl-NL"/>
        </w:rPr>
        <w:t>/QĐ-UBND ngày 27/10/2020 của Ủy ban nhân dân tỉnh Tây Ninh ban hành Quy chế về công tác thi đua, khen thưởng trên địa bàn tỉnh Tây Ninh; Quyết định số 55/</w:t>
      </w:r>
      <w:r w:rsidRPr="00205143">
        <w:rPr>
          <w:color w:val="auto"/>
          <w:sz w:val="27"/>
          <w:szCs w:val="27"/>
          <w:lang w:val="es-MX"/>
        </w:rPr>
        <w:t>2020/QĐ-UBND ngày 18/12/2020</w:t>
      </w:r>
      <w:r w:rsidRPr="00205143">
        <w:rPr>
          <w:color w:val="auto"/>
          <w:sz w:val="27"/>
          <w:szCs w:val="27"/>
          <w:lang w:val="nl-NL"/>
        </w:rPr>
        <w:t xml:space="preserve"> của Ủy ban nhân dân tỉnh Tây Ninh về việc </w:t>
      </w:r>
      <w:r w:rsidRPr="00205143">
        <w:rPr>
          <w:color w:val="auto"/>
          <w:sz w:val="27"/>
          <w:szCs w:val="27"/>
          <w:lang w:val="es-MX"/>
        </w:rPr>
        <w:t>Bãi bỏ khoản 9 Điều 4 Quy chế về công tác thi đua, khen thưởng trên địa bàn tỉnh Tây Ninh ban hành kèm theo Quyết định số 44/2020/QĐ-UBND ngày 27/10/2020 của Ủy ban nhân dân tỉnh; Quyết định số 27/2015/QĐ-UBND ngày 26/5/2015</w:t>
      </w:r>
      <w:r w:rsidRPr="00205143">
        <w:rPr>
          <w:color w:val="auto"/>
          <w:sz w:val="27"/>
          <w:szCs w:val="27"/>
          <w:lang w:val="nl-NL"/>
        </w:rPr>
        <w:t xml:space="preserve"> của Ủy ban nhân dân tỉnh Tây Ninh ban hành Quy định về chính sách đào tạo sau đại học và thu hút nhân tài (</w:t>
      </w:r>
      <w:r w:rsidRPr="00205143">
        <w:rPr>
          <w:rStyle w:val="FootnoteReference"/>
          <w:color w:val="auto"/>
          <w:sz w:val="27"/>
          <w:szCs w:val="27"/>
          <w:lang w:val="nl-NL"/>
        </w:rPr>
        <w:footnoteReference w:id="3"/>
      </w:r>
      <w:r w:rsidRPr="00205143">
        <w:rPr>
          <w:color w:val="auto"/>
          <w:sz w:val="27"/>
          <w:szCs w:val="27"/>
          <w:lang w:val="nl-NL"/>
        </w:rPr>
        <w:t>).</w:t>
      </w:r>
    </w:p>
    <w:p w14:paraId="50EB60E6" w14:textId="77777777" w:rsidR="00416118" w:rsidRPr="00205143" w:rsidRDefault="00416118" w:rsidP="00416118">
      <w:pPr>
        <w:spacing w:before="120"/>
        <w:ind w:firstLine="720"/>
        <w:jc w:val="both"/>
        <w:rPr>
          <w:b/>
          <w:color w:val="auto"/>
          <w:sz w:val="27"/>
          <w:szCs w:val="27"/>
          <w:lang w:val="nl-NL"/>
        </w:rPr>
      </w:pPr>
      <w:r w:rsidRPr="00205143">
        <w:rPr>
          <w:b/>
          <w:color w:val="auto"/>
          <w:sz w:val="27"/>
          <w:szCs w:val="27"/>
          <w:lang w:val="nl-NL"/>
        </w:rPr>
        <w:t>2. Chính sách tiền lương, phụ cấp, trợ cấp</w:t>
      </w:r>
    </w:p>
    <w:p w14:paraId="70F13FC7" w14:textId="61EB053C" w:rsidR="00416118" w:rsidRPr="00205143" w:rsidRDefault="00416118" w:rsidP="00416118">
      <w:pPr>
        <w:spacing w:before="120"/>
        <w:ind w:firstLine="720"/>
        <w:jc w:val="both"/>
        <w:rPr>
          <w:color w:val="auto"/>
          <w:sz w:val="27"/>
          <w:szCs w:val="27"/>
          <w:lang w:val="nl-NL"/>
        </w:rPr>
      </w:pPr>
      <w:r w:rsidRPr="00205143">
        <w:rPr>
          <w:color w:val="auto"/>
          <w:sz w:val="27"/>
          <w:szCs w:val="27"/>
          <w:lang w:val="nl-NL"/>
        </w:rPr>
        <w:t>2.1. Chi trả theo qui định của Trung ương</w:t>
      </w:r>
    </w:p>
    <w:p w14:paraId="7228A888" w14:textId="77777777" w:rsidR="00416118" w:rsidRPr="00205143" w:rsidRDefault="00416118" w:rsidP="00416118">
      <w:pPr>
        <w:spacing w:before="120"/>
        <w:ind w:firstLine="720"/>
        <w:jc w:val="both"/>
        <w:rPr>
          <w:bCs/>
          <w:color w:val="auto"/>
          <w:sz w:val="27"/>
          <w:szCs w:val="27"/>
          <w:lang w:val="nl-NL"/>
        </w:rPr>
      </w:pPr>
      <w:r w:rsidRPr="00205143">
        <w:rPr>
          <w:color w:val="auto"/>
          <w:sz w:val="27"/>
          <w:szCs w:val="27"/>
          <w:lang w:val="nl-NL"/>
        </w:rPr>
        <w:t xml:space="preserve">Đội ngũ nhà giáo trong toàn tỉnh </w:t>
      </w:r>
      <w:r w:rsidRPr="00205143">
        <w:rPr>
          <w:bCs/>
          <w:color w:val="auto"/>
          <w:sz w:val="27"/>
          <w:szCs w:val="27"/>
          <w:lang w:val="nl-NL"/>
        </w:rPr>
        <w:t>đã được giải quyết đầy đủ và kịp thời các chế độ chính sách đối với nhà giáo và cán bộ quản lý, cụ thể sau:</w:t>
      </w:r>
    </w:p>
    <w:p w14:paraId="1CD65156" w14:textId="77777777" w:rsidR="00416118" w:rsidRPr="00205143" w:rsidRDefault="00416118" w:rsidP="00416118">
      <w:pPr>
        <w:spacing w:before="120"/>
        <w:ind w:firstLine="720"/>
        <w:jc w:val="both"/>
        <w:rPr>
          <w:color w:val="auto"/>
          <w:sz w:val="27"/>
          <w:szCs w:val="27"/>
          <w:lang w:val="nl-NL"/>
        </w:rPr>
      </w:pPr>
      <w:r w:rsidRPr="00205143">
        <w:rPr>
          <w:color w:val="auto"/>
          <w:sz w:val="27"/>
          <w:szCs w:val="27"/>
          <w:lang w:val="nl-NL"/>
        </w:rPr>
        <w:t xml:space="preserve">(1) Chi trả lương và các phụ cấp hàng tháng. </w:t>
      </w:r>
    </w:p>
    <w:p w14:paraId="64FB0151" w14:textId="77777777" w:rsidR="00416118" w:rsidRPr="00205143" w:rsidRDefault="00416118" w:rsidP="00416118">
      <w:pPr>
        <w:spacing w:before="120" w:after="120"/>
        <w:ind w:firstLine="720"/>
        <w:jc w:val="both"/>
        <w:rPr>
          <w:color w:val="auto"/>
          <w:sz w:val="27"/>
          <w:szCs w:val="27"/>
          <w:lang w:val="nl-NL"/>
        </w:rPr>
      </w:pPr>
      <w:r w:rsidRPr="00205143">
        <w:rPr>
          <w:color w:val="auto"/>
          <w:sz w:val="27"/>
          <w:szCs w:val="27"/>
          <w:lang w:val="nl-NL"/>
        </w:rPr>
        <w:t>(2) Chi trả phụ cấp ưu đãi thực hiện theo Thông tư liên tịch số 01/2006/TTLT-BGD&amp;ĐT-BNV-BTC ngày 23/01/2006 của Bộ Giáo dục và Đào tạo, Bộ Nội vụ và Bộ Tài chính về hướng dẫn thực hiện Quyết định số 244/2005/QĐ-TTg ngày 06/10/2005 của Thủ tướng Chính phủ quy định về chế độ phụ cấp ưu đãi đối với nhà giáo đang trực tiếp giảng dạy trong các cơ sở giáo dục công lập. Theo đó, đối với ngành học mầm non và phổ thông được hưởng mức phụ cấp ưu đãi theo ngành học bậc học (</w:t>
      </w:r>
      <w:r w:rsidRPr="00205143">
        <w:rPr>
          <w:rStyle w:val="FootnoteReference"/>
          <w:color w:val="auto"/>
          <w:sz w:val="27"/>
          <w:szCs w:val="27"/>
        </w:rPr>
        <w:footnoteReference w:id="4"/>
      </w:r>
      <w:r w:rsidRPr="00205143">
        <w:rPr>
          <w:color w:val="auto"/>
          <w:sz w:val="27"/>
          <w:szCs w:val="27"/>
          <w:lang w:val="nl-NL"/>
        </w:rPr>
        <w:t>)</w:t>
      </w:r>
    </w:p>
    <w:p w14:paraId="0C6E7FA8" w14:textId="77777777" w:rsidR="00416118" w:rsidRPr="00205143" w:rsidRDefault="00416118" w:rsidP="00416118">
      <w:pPr>
        <w:spacing w:before="120" w:after="120"/>
        <w:ind w:firstLine="720"/>
        <w:jc w:val="both"/>
        <w:rPr>
          <w:color w:val="auto"/>
          <w:sz w:val="27"/>
          <w:szCs w:val="27"/>
          <w:lang w:val="nl-NL"/>
        </w:rPr>
      </w:pPr>
      <w:r w:rsidRPr="00205143">
        <w:rPr>
          <w:color w:val="auto"/>
          <w:sz w:val="27"/>
          <w:szCs w:val="27"/>
          <w:lang w:val="nl-NL"/>
        </w:rPr>
        <w:t>(3) Tổng số lượng cán bộ quản lý, giáo viên mầm non (số liệu tháng 9/2022) được hưởng phụ cấp ưu đãi 1.962 người (trong đó CBQL 234 người và 1.728 giáo viên).</w:t>
      </w:r>
    </w:p>
    <w:p w14:paraId="062413D8" w14:textId="77777777" w:rsidR="00416118" w:rsidRPr="00205143" w:rsidRDefault="00416118" w:rsidP="00416118">
      <w:pPr>
        <w:spacing w:before="120"/>
        <w:ind w:firstLine="720"/>
        <w:jc w:val="both"/>
        <w:rPr>
          <w:color w:val="auto"/>
          <w:sz w:val="27"/>
          <w:szCs w:val="27"/>
          <w:lang w:val="nl-NL"/>
        </w:rPr>
      </w:pPr>
      <w:r w:rsidRPr="00205143">
        <w:rPr>
          <w:color w:val="auto"/>
          <w:sz w:val="27"/>
          <w:szCs w:val="27"/>
          <w:lang w:val="nl-NL"/>
        </w:rPr>
        <w:t>(4) Chi trả phụ cấp người hướng dẫn tập sự theo Nghị định số 115/2020/NĐ-CP ngày 25/9/2020 của Chính phủ quy định về tuyển dụng, sử dụng và quản lý viên chức.</w:t>
      </w:r>
    </w:p>
    <w:p w14:paraId="311A07B5" w14:textId="77777777" w:rsidR="00416118" w:rsidRPr="00205143" w:rsidRDefault="00416118" w:rsidP="00416118">
      <w:pPr>
        <w:spacing w:before="120"/>
        <w:ind w:firstLine="720"/>
        <w:jc w:val="both"/>
        <w:rPr>
          <w:color w:val="auto"/>
          <w:sz w:val="27"/>
          <w:szCs w:val="27"/>
          <w:lang w:val="nl-NL"/>
        </w:rPr>
      </w:pPr>
      <w:r w:rsidRPr="00205143">
        <w:rPr>
          <w:color w:val="auto"/>
          <w:sz w:val="27"/>
          <w:szCs w:val="27"/>
          <w:lang w:val="nl-NL"/>
        </w:rPr>
        <w:t>(5) Chi trả phụ cấp trách nhiệm tổng phụ trách đội, thủ quỹ đơn vị theo Thông tư số 05/2005/TT-BNV ngày 05/01/2005 của Bộ Nội vụ.</w:t>
      </w:r>
    </w:p>
    <w:p w14:paraId="4EA6741C" w14:textId="77777777" w:rsidR="00416118" w:rsidRPr="00205143" w:rsidRDefault="00416118" w:rsidP="00416118">
      <w:pPr>
        <w:spacing w:before="120"/>
        <w:ind w:firstLine="720"/>
        <w:jc w:val="both"/>
        <w:rPr>
          <w:color w:val="auto"/>
          <w:sz w:val="27"/>
          <w:szCs w:val="27"/>
          <w:lang w:val="nl-NL"/>
        </w:rPr>
      </w:pPr>
      <w:r w:rsidRPr="00205143">
        <w:rPr>
          <w:color w:val="auto"/>
          <w:sz w:val="27"/>
          <w:szCs w:val="27"/>
          <w:lang w:val="nl-NL"/>
        </w:rPr>
        <w:t>(6) Chi trả phụ cấp cho bí thư, phó bí thư đoàn và Hội Thanh niên theo Quyết định 13/2013/QĐ-TTg ngày 06/02/2013.</w:t>
      </w:r>
    </w:p>
    <w:p w14:paraId="62C12957" w14:textId="77777777" w:rsidR="00416118" w:rsidRPr="00205143" w:rsidRDefault="00416118" w:rsidP="00416118">
      <w:pPr>
        <w:spacing w:before="120" w:after="120"/>
        <w:ind w:firstLine="720"/>
        <w:jc w:val="both"/>
        <w:rPr>
          <w:color w:val="auto"/>
          <w:sz w:val="27"/>
          <w:szCs w:val="27"/>
          <w:lang w:val="nl-NL"/>
        </w:rPr>
      </w:pPr>
      <w:r w:rsidRPr="00205143">
        <w:rPr>
          <w:color w:val="auto"/>
          <w:sz w:val="27"/>
          <w:szCs w:val="27"/>
          <w:lang w:val="nl-NL"/>
        </w:rPr>
        <w:lastRenderedPageBreak/>
        <w:t>(7)</w:t>
      </w:r>
      <w:r w:rsidRPr="00205143">
        <w:rPr>
          <w:bCs/>
          <w:color w:val="auto"/>
          <w:sz w:val="27"/>
          <w:szCs w:val="27"/>
          <w:lang w:val="nl-NL"/>
        </w:rPr>
        <w:t xml:space="preserve"> Chi trả </w:t>
      </w:r>
      <w:r w:rsidRPr="00205143">
        <w:rPr>
          <w:color w:val="auto"/>
          <w:sz w:val="27"/>
          <w:szCs w:val="27"/>
          <w:lang w:val="nl-NL"/>
        </w:rPr>
        <w:t>chế độ phụ cấp thâm niên nhà giáo theo Nghị định số 77/2011/NĐ-CP ngày 01/8/2011 của Chính phủ.</w:t>
      </w:r>
    </w:p>
    <w:p w14:paraId="275BE046" w14:textId="77777777" w:rsidR="00416118" w:rsidRPr="00205143" w:rsidRDefault="00416118" w:rsidP="00416118">
      <w:pPr>
        <w:spacing w:before="120" w:after="120"/>
        <w:ind w:firstLine="720"/>
        <w:jc w:val="both"/>
        <w:rPr>
          <w:b/>
          <w:bCs/>
          <w:color w:val="auto"/>
          <w:sz w:val="27"/>
          <w:szCs w:val="27"/>
          <w:lang w:val="nl-NL"/>
        </w:rPr>
      </w:pPr>
      <w:r w:rsidRPr="00205143">
        <w:rPr>
          <w:b/>
          <w:bCs/>
          <w:color w:val="auto"/>
          <w:sz w:val="27"/>
          <w:szCs w:val="27"/>
          <w:lang w:val="nl-NL"/>
        </w:rPr>
        <w:t>Bảng 1: Thống kê số lượng cán bộ, giáo viên mầm non hiện đang hưởng phụ cấp thâm niên nhà giáo (số liệu năm học 2020-2021)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482"/>
        <w:gridCol w:w="2126"/>
        <w:gridCol w:w="1985"/>
        <w:gridCol w:w="1842"/>
      </w:tblGrid>
      <w:tr w:rsidR="008003D6" w:rsidRPr="00205143" w14:paraId="75A9CC5D" w14:textId="77777777" w:rsidTr="00FB5504">
        <w:trPr>
          <w:trHeight w:val="425"/>
        </w:trPr>
        <w:tc>
          <w:tcPr>
            <w:tcW w:w="632" w:type="dxa"/>
            <w:shd w:val="clear" w:color="auto" w:fill="auto"/>
            <w:vAlign w:val="center"/>
          </w:tcPr>
          <w:p w14:paraId="0AB7A5F7" w14:textId="77777777" w:rsidR="00416118" w:rsidRPr="00205143" w:rsidRDefault="00416118" w:rsidP="00FB5504">
            <w:pPr>
              <w:ind w:left="57"/>
              <w:jc w:val="center"/>
              <w:rPr>
                <w:color w:val="auto"/>
                <w:sz w:val="27"/>
                <w:szCs w:val="27"/>
              </w:rPr>
            </w:pPr>
            <w:r w:rsidRPr="00205143">
              <w:rPr>
                <w:b/>
                <w:bCs/>
                <w:color w:val="auto"/>
                <w:sz w:val="27"/>
                <w:szCs w:val="27"/>
              </w:rPr>
              <w:t>Stt</w:t>
            </w:r>
          </w:p>
        </w:tc>
        <w:tc>
          <w:tcPr>
            <w:tcW w:w="2482" w:type="dxa"/>
            <w:shd w:val="clear" w:color="auto" w:fill="auto"/>
            <w:vAlign w:val="center"/>
          </w:tcPr>
          <w:p w14:paraId="4266A19D" w14:textId="77777777" w:rsidR="00416118" w:rsidRPr="00205143" w:rsidRDefault="00416118" w:rsidP="00FB5504">
            <w:pPr>
              <w:jc w:val="center"/>
              <w:rPr>
                <w:color w:val="auto"/>
                <w:sz w:val="27"/>
                <w:szCs w:val="27"/>
              </w:rPr>
            </w:pPr>
            <w:r w:rsidRPr="00205143">
              <w:rPr>
                <w:b/>
                <w:bCs/>
                <w:color w:val="auto"/>
                <w:sz w:val="27"/>
                <w:szCs w:val="27"/>
              </w:rPr>
              <w:t>Mức phụ cấp (%)</w:t>
            </w:r>
          </w:p>
        </w:tc>
        <w:tc>
          <w:tcPr>
            <w:tcW w:w="2126" w:type="dxa"/>
            <w:shd w:val="clear" w:color="auto" w:fill="auto"/>
            <w:vAlign w:val="center"/>
          </w:tcPr>
          <w:p w14:paraId="7652D64E" w14:textId="77777777" w:rsidR="00416118" w:rsidRPr="00205143" w:rsidRDefault="00416118" w:rsidP="00FB5504">
            <w:pPr>
              <w:jc w:val="center"/>
              <w:rPr>
                <w:color w:val="auto"/>
                <w:sz w:val="27"/>
                <w:szCs w:val="27"/>
              </w:rPr>
            </w:pPr>
            <w:r w:rsidRPr="00205143">
              <w:rPr>
                <w:b/>
                <w:bCs/>
                <w:color w:val="auto"/>
                <w:sz w:val="27"/>
                <w:szCs w:val="27"/>
              </w:rPr>
              <w:t>Hệ số lương tương ứng</w:t>
            </w:r>
          </w:p>
        </w:tc>
        <w:tc>
          <w:tcPr>
            <w:tcW w:w="1985" w:type="dxa"/>
            <w:shd w:val="clear" w:color="auto" w:fill="auto"/>
            <w:vAlign w:val="center"/>
          </w:tcPr>
          <w:p w14:paraId="62F4591B" w14:textId="77777777" w:rsidR="00416118" w:rsidRPr="00205143" w:rsidRDefault="00416118" w:rsidP="00FB5504">
            <w:pPr>
              <w:jc w:val="center"/>
              <w:rPr>
                <w:color w:val="auto"/>
                <w:sz w:val="27"/>
                <w:szCs w:val="27"/>
              </w:rPr>
            </w:pPr>
            <w:r w:rsidRPr="00205143">
              <w:rPr>
                <w:b/>
                <w:bCs/>
                <w:color w:val="auto"/>
                <w:sz w:val="27"/>
                <w:szCs w:val="27"/>
              </w:rPr>
              <w:t>Số lượng CQQL, GV</w:t>
            </w:r>
          </w:p>
        </w:tc>
        <w:tc>
          <w:tcPr>
            <w:tcW w:w="1842" w:type="dxa"/>
            <w:vAlign w:val="center"/>
          </w:tcPr>
          <w:p w14:paraId="530B5ADE" w14:textId="77777777" w:rsidR="00416118" w:rsidRPr="00205143" w:rsidRDefault="00416118" w:rsidP="00FB5504">
            <w:pPr>
              <w:jc w:val="center"/>
              <w:rPr>
                <w:b/>
                <w:bCs/>
                <w:color w:val="auto"/>
                <w:sz w:val="27"/>
                <w:szCs w:val="27"/>
              </w:rPr>
            </w:pPr>
            <w:r w:rsidRPr="00205143">
              <w:rPr>
                <w:b/>
                <w:bCs/>
                <w:color w:val="auto"/>
                <w:sz w:val="27"/>
                <w:szCs w:val="27"/>
              </w:rPr>
              <w:t>Ghi chú</w:t>
            </w:r>
          </w:p>
        </w:tc>
      </w:tr>
      <w:tr w:rsidR="008003D6" w:rsidRPr="00205143" w14:paraId="24EA8354" w14:textId="77777777" w:rsidTr="00FB5504">
        <w:trPr>
          <w:trHeight w:val="425"/>
        </w:trPr>
        <w:tc>
          <w:tcPr>
            <w:tcW w:w="632" w:type="dxa"/>
            <w:shd w:val="clear" w:color="auto" w:fill="auto"/>
            <w:vAlign w:val="center"/>
            <w:hideMark/>
          </w:tcPr>
          <w:p w14:paraId="0E120433" w14:textId="77777777" w:rsidR="00416118" w:rsidRPr="00205143" w:rsidRDefault="00416118" w:rsidP="00416118">
            <w:pPr>
              <w:pStyle w:val="ListParagraph"/>
              <w:numPr>
                <w:ilvl w:val="0"/>
                <w:numId w:val="2"/>
              </w:numPr>
              <w:rPr>
                <w:color w:val="auto"/>
                <w:sz w:val="27"/>
                <w:szCs w:val="27"/>
              </w:rPr>
            </w:pPr>
          </w:p>
        </w:tc>
        <w:tc>
          <w:tcPr>
            <w:tcW w:w="2482" w:type="dxa"/>
            <w:shd w:val="clear" w:color="auto" w:fill="auto"/>
            <w:vAlign w:val="center"/>
            <w:hideMark/>
          </w:tcPr>
          <w:p w14:paraId="6437C81B" w14:textId="77777777" w:rsidR="00416118" w:rsidRPr="00205143" w:rsidRDefault="00416118" w:rsidP="00FB5504">
            <w:pPr>
              <w:jc w:val="center"/>
              <w:rPr>
                <w:color w:val="auto"/>
                <w:sz w:val="27"/>
                <w:szCs w:val="27"/>
              </w:rPr>
            </w:pPr>
            <w:r w:rsidRPr="00205143">
              <w:rPr>
                <w:color w:val="auto"/>
                <w:sz w:val="27"/>
                <w:szCs w:val="27"/>
              </w:rPr>
              <w:t>5-9%</w:t>
            </w:r>
          </w:p>
        </w:tc>
        <w:tc>
          <w:tcPr>
            <w:tcW w:w="2126" w:type="dxa"/>
            <w:shd w:val="clear" w:color="auto" w:fill="auto"/>
            <w:vAlign w:val="center"/>
            <w:hideMark/>
          </w:tcPr>
          <w:p w14:paraId="4B049AC2" w14:textId="77777777" w:rsidR="00416118" w:rsidRPr="00205143" w:rsidRDefault="00416118" w:rsidP="00FB5504">
            <w:pPr>
              <w:jc w:val="center"/>
              <w:rPr>
                <w:color w:val="auto"/>
                <w:sz w:val="27"/>
                <w:szCs w:val="27"/>
              </w:rPr>
            </w:pPr>
            <w:r w:rsidRPr="00205143">
              <w:rPr>
                <w:color w:val="auto"/>
                <w:sz w:val="27"/>
                <w:szCs w:val="27"/>
              </w:rPr>
              <w:t>2,67-3,33</w:t>
            </w:r>
          </w:p>
        </w:tc>
        <w:tc>
          <w:tcPr>
            <w:tcW w:w="1985" w:type="dxa"/>
            <w:shd w:val="clear" w:color="auto" w:fill="auto"/>
            <w:vAlign w:val="center"/>
            <w:hideMark/>
          </w:tcPr>
          <w:p w14:paraId="0AB1F459" w14:textId="77777777" w:rsidR="00416118" w:rsidRPr="00205143" w:rsidRDefault="00416118" w:rsidP="00FB5504">
            <w:pPr>
              <w:jc w:val="right"/>
              <w:rPr>
                <w:color w:val="auto"/>
                <w:sz w:val="27"/>
                <w:szCs w:val="27"/>
              </w:rPr>
            </w:pPr>
            <w:r w:rsidRPr="00205143">
              <w:rPr>
                <w:color w:val="auto"/>
                <w:sz w:val="27"/>
                <w:szCs w:val="27"/>
              </w:rPr>
              <w:t>529</w:t>
            </w:r>
          </w:p>
        </w:tc>
        <w:tc>
          <w:tcPr>
            <w:tcW w:w="1842" w:type="dxa"/>
            <w:vAlign w:val="center"/>
          </w:tcPr>
          <w:p w14:paraId="67F7B513" w14:textId="77777777" w:rsidR="00416118" w:rsidRPr="00205143" w:rsidRDefault="00416118" w:rsidP="00FB5504">
            <w:pPr>
              <w:jc w:val="right"/>
              <w:rPr>
                <w:color w:val="auto"/>
                <w:sz w:val="27"/>
                <w:szCs w:val="27"/>
              </w:rPr>
            </w:pPr>
          </w:p>
        </w:tc>
      </w:tr>
      <w:tr w:rsidR="008003D6" w:rsidRPr="00205143" w14:paraId="4F54D5ED" w14:textId="77777777" w:rsidTr="00FB5504">
        <w:trPr>
          <w:trHeight w:val="290"/>
        </w:trPr>
        <w:tc>
          <w:tcPr>
            <w:tcW w:w="632" w:type="dxa"/>
            <w:shd w:val="clear" w:color="auto" w:fill="auto"/>
            <w:noWrap/>
            <w:vAlign w:val="center"/>
            <w:hideMark/>
          </w:tcPr>
          <w:p w14:paraId="53BCF6CB" w14:textId="77777777" w:rsidR="00416118" w:rsidRPr="00205143" w:rsidRDefault="00416118" w:rsidP="00416118">
            <w:pPr>
              <w:pStyle w:val="ListParagraph"/>
              <w:numPr>
                <w:ilvl w:val="0"/>
                <w:numId w:val="2"/>
              </w:numPr>
              <w:rPr>
                <w:color w:val="auto"/>
                <w:sz w:val="27"/>
                <w:szCs w:val="27"/>
              </w:rPr>
            </w:pPr>
          </w:p>
        </w:tc>
        <w:tc>
          <w:tcPr>
            <w:tcW w:w="2482" w:type="dxa"/>
            <w:shd w:val="clear" w:color="auto" w:fill="auto"/>
            <w:noWrap/>
            <w:vAlign w:val="center"/>
            <w:hideMark/>
          </w:tcPr>
          <w:p w14:paraId="1354BC51" w14:textId="77777777" w:rsidR="00416118" w:rsidRPr="00205143" w:rsidRDefault="00416118" w:rsidP="00FB5504">
            <w:pPr>
              <w:jc w:val="center"/>
              <w:rPr>
                <w:color w:val="auto"/>
                <w:sz w:val="27"/>
                <w:szCs w:val="27"/>
              </w:rPr>
            </w:pPr>
            <w:r w:rsidRPr="00205143">
              <w:rPr>
                <w:color w:val="auto"/>
                <w:sz w:val="27"/>
                <w:szCs w:val="27"/>
              </w:rPr>
              <w:t>10-14%</w:t>
            </w:r>
          </w:p>
        </w:tc>
        <w:tc>
          <w:tcPr>
            <w:tcW w:w="2126" w:type="dxa"/>
            <w:shd w:val="clear" w:color="auto" w:fill="auto"/>
            <w:noWrap/>
            <w:vAlign w:val="center"/>
            <w:hideMark/>
          </w:tcPr>
          <w:p w14:paraId="34C9187D" w14:textId="77777777" w:rsidR="00416118" w:rsidRPr="00205143" w:rsidRDefault="00416118" w:rsidP="00FB5504">
            <w:pPr>
              <w:jc w:val="center"/>
              <w:rPr>
                <w:color w:val="auto"/>
                <w:sz w:val="27"/>
                <w:szCs w:val="27"/>
              </w:rPr>
            </w:pPr>
            <w:r w:rsidRPr="00205143">
              <w:rPr>
                <w:color w:val="auto"/>
                <w:sz w:val="27"/>
                <w:szCs w:val="27"/>
              </w:rPr>
              <w:t>3,33-3,66</w:t>
            </w:r>
          </w:p>
        </w:tc>
        <w:tc>
          <w:tcPr>
            <w:tcW w:w="1985" w:type="dxa"/>
            <w:shd w:val="clear" w:color="auto" w:fill="auto"/>
            <w:noWrap/>
            <w:vAlign w:val="center"/>
            <w:hideMark/>
          </w:tcPr>
          <w:p w14:paraId="21BD3B91" w14:textId="77777777" w:rsidR="00416118" w:rsidRPr="00205143" w:rsidRDefault="00416118" w:rsidP="00FB5504">
            <w:pPr>
              <w:jc w:val="right"/>
              <w:rPr>
                <w:color w:val="auto"/>
                <w:sz w:val="27"/>
                <w:szCs w:val="27"/>
              </w:rPr>
            </w:pPr>
            <w:r w:rsidRPr="00205143">
              <w:rPr>
                <w:color w:val="auto"/>
                <w:sz w:val="27"/>
                <w:szCs w:val="27"/>
              </w:rPr>
              <w:t>249</w:t>
            </w:r>
          </w:p>
        </w:tc>
        <w:tc>
          <w:tcPr>
            <w:tcW w:w="1842" w:type="dxa"/>
            <w:vAlign w:val="center"/>
          </w:tcPr>
          <w:p w14:paraId="73A30071" w14:textId="77777777" w:rsidR="00416118" w:rsidRPr="00205143" w:rsidRDefault="00416118" w:rsidP="00FB5504">
            <w:pPr>
              <w:jc w:val="right"/>
              <w:rPr>
                <w:color w:val="auto"/>
                <w:sz w:val="27"/>
                <w:szCs w:val="27"/>
              </w:rPr>
            </w:pPr>
          </w:p>
        </w:tc>
      </w:tr>
      <w:tr w:rsidR="008003D6" w:rsidRPr="00205143" w14:paraId="50BB3C97" w14:textId="77777777" w:rsidTr="00FB5504">
        <w:trPr>
          <w:trHeight w:val="290"/>
        </w:trPr>
        <w:tc>
          <w:tcPr>
            <w:tcW w:w="632" w:type="dxa"/>
            <w:shd w:val="clear" w:color="auto" w:fill="auto"/>
            <w:noWrap/>
            <w:vAlign w:val="center"/>
            <w:hideMark/>
          </w:tcPr>
          <w:p w14:paraId="049FCE13" w14:textId="77777777" w:rsidR="00416118" w:rsidRPr="00205143" w:rsidRDefault="00416118" w:rsidP="00416118">
            <w:pPr>
              <w:pStyle w:val="ListParagraph"/>
              <w:numPr>
                <w:ilvl w:val="0"/>
                <w:numId w:val="2"/>
              </w:numPr>
              <w:rPr>
                <w:color w:val="auto"/>
                <w:sz w:val="27"/>
                <w:szCs w:val="27"/>
              </w:rPr>
            </w:pPr>
          </w:p>
        </w:tc>
        <w:tc>
          <w:tcPr>
            <w:tcW w:w="2482" w:type="dxa"/>
            <w:shd w:val="clear" w:color="auto" w:fill="auto"/>
            <w:noWrap/>
            <w:vAlign w:val="center"/>
            <w:hideMark/>
          </w:tcPr>
          <w:p w14:paraId="01B174BD" w14:textId="77777777" w:rsidR="00416118" w:rsidRPr="00205143" w:rsidRDefault="00416118" w:rsidP="00FB5504">
            <w:pPr>
              <w:jc w:val="center"/>
              <w:rPr>
                <w:color w:val="auto"/>
                <w:sz w:val="27"/>
                <w:szCs w:val="27"/>
              </w:rPr>
            </w:pPr>
            <w:r w:rsidRPr="00205143">
              <w:rPr>
                <w:color w:val="auto"/>
                <w:sz w:val="27"/>
                <w:szCs w:val="27"/>
              </w:rPr>
              <w:t>15-19%</w:t>
            </w:r>
          </w:p>
        </w:tc>
        <w:tc>
          <w:tcPr>
            <w:tcW w:w="2126" w:type="dxa"/>
            <w:shd w:val="clear" w:color="auto" w:fill="auto"/>
            <w:noWrap/>
            <w:vAlign w:val="center"/>
            <w:hideMark/>
          </w:tcPr>
          <w:p w14:paraId="0FD8353B" w14:textId="77777777" w:rsidR="00416118" w:rsidRPr="00205143" w:rsidRDefault="00416118" w:rsidP="00FB5504">
            <w:pPr>
              <w:jc w:val="center"/>
              <w:rPr>
                <w:color w:val="auto"/>
                <w:sz w:val="27"/>
                <w:szCs w:val="27"/>
              </w:rPr>
            </w:pPr>
            <w:r w:rsidRPr="00205143">
              <w:rPr>
                <w:color w:val="auto"/>
                <w:sz w:val="27"/>
                <w:szCs w:val="27"/>
              </w:rPr>
              <w:t>3,99-4,32</w:t>
            </w:r>
          </w:p>
        </w:tc>
        <w:tc>
          <w:tcPr>
            <w:tcW w:w="1985" w:type="dxa"/>
            <w:shd w:val="clear" w:color="auto" w:fill="auto"/>
            <w:noWrap/>
            <w:vAlign w:val="center"/>
            <w:hideMark/>
          </w:tcPr>
          <w:p w14:paraId="747EBF3F" w14:textId="77777777" w:rsidR="00416118" w:rsidRPr="00205143" w:rsidRDefault="00416118" w:rsidP="00FB5504">
            <w:pPr>
              <w:jc w:val="right"/>
              <w:rPr>
                <w:color w:val="auto"/>
                <w:sz w:val="27"/>
                <w:szCs w:val="27"/>
              </w:rPr>
            </w:pPr>
            <w:r w:rsidRPr="00205143">
              <w:rPr>
                <w:color w:val="auto"/>
                <w:sz w:val="27"/>
                <w:szCs w:val="27"/>
              </w:rPr>
              <w:t>206</w:t>
            </w:r>
          </w:p>
        </w:tc>
        <w:tc>
          <w:tcPr>
            <w:tcW w:w="1842" w:type="dxa"/>
            <w:vAlign w:val="center"/>
          </w:tcPr>
          <w:p w14:paraId="3D7BC82D" w14:textId="77777777" w:rsidR="00416118" w:rsidRPr="00205143" w:rsidRDefault="00416118" w:rsidP="00FB5504">
            <w:pPr>
              <w:jc w:val="right"/>
              <w:rPr>
                <w:color w:val="auto"/>
                <w:sz w:val="27"/>
                <w:szCs w:val="27"/>
              </w:rPr>
            </w:pPr>
          </w:p>
        </w:tc>
      </w:tr>
      <w:tr w:rsidR="008003D6" w:rsidRPr="00205143" w14:paraId="374F4585" w14:textId="77777777" w:rsidTr="00FB5504">
        <w:trPr>
          <w:trHeight w:val="290"/>
        </w:trPr>
        <w:tc>
          <w:tcPr>
            <w:tcW w:w="632" w:type="dxa"/>
            <w:shd w:val="clear" w:color="auto" w:fill="auto"/>
            <w:noWrap/>
            <w:vAlign w:val="center"/>
            <w:hideMark/>
          </w:tcPr>
          <w:p w14:paraId="3A104951" w14:textId="77777777" w:rsidR="00416118" w:rsidRPr="00205143" w:rsidRDefault="00416118" w:rsidP="00416118">
            <w:pPr>
              <w:pStyle w:val="ListParagraph"/>
              <w:numPr>
                <w:ilvl w:val="0"/>
                <w:numId w:val="2"/>
              </w:numPr>
              <w:rPr>
                <w:color w:val="auto"/>
                <w:sz w:val="27"/>
                <w:szCs w:val="27"/>
              </w:rPr>
            </w:pPr>
          </w:p>
        </w:tc>
        <w:tc>
          <w:tcPr>
            <w:tcW w:w="2482" w:type="dxa"/>
            <w:shd w:val="clear" w:color="auto" w:fill="auto"/>
            <w:noWrap/>
            <w:vAlign w:val="center"/>
            <w:hideMark/>
          </w:tcPr>
          <w:p w14:paraId="1DD987D0" w14:textId="77777777" w:rsidR="00416118" w:rsidRPr="00205143" w:rsidRDefault="00416118" w:rsidP="00FB5504">
            <w:pPr>
              <w:jc w:val="center"/>
              <w:rPr>
                <w:color w:val="auto"/>
                <w:sz w:val="27"/>
                <w:szCs w:val="27"/>
              </w:rPr>
            </w:pPr>
            <w:r w:rsidRPr="00205143">
              <w:rPr>
                <w:color w:val="auto"/>
                <w:sz w:val="27"/>
                <w:szCs w:val="27"/>
              </w:rPr>
              <w:t>20-25%</w:t>
            </w:r>
          </w:p>
        </w:tc>
        <w:tc>
          <w:tcPr>
            <w:tcW w:w="2126" w:type="dxa"/>
            <w:shd w:val="clear" w:color="auto" w:fill="auto"/>
            <w:noWrap/>
            <w:vAlign w:val="center"/>
            <w:hideMark/>
          </w:tcPr>
          <w:p w14:paraId="3D3BF2CE" w14:textId="77777777" w:rsidR="00416118" w:rsidRPr="00205143" w:rsidRDefault="00416118" w:rsidP="00FB5504">
            <w:pPr>
              <w:jc w:val="center"/>
              <w:rPr>
                <w:color w:val="auto"/>
                <w:sz w:val="27"/>
                <w:szCs w:val="27"/>
              </w:rPr>
            </w:pPr>
            <w:r w:rsidRPr="00205143">
              <w:rPr>
                <w:color w:val="auto"/>
                <w:sz w:val="27"/>
                <w:szCs w:val="27"/>
              </w:rPr>
              <w:t>4,32-4,98</w:t>
            </w:r>
          </w:p>
        </w:tc>
        <w:tc>
          <w:tcPr>
            <w:tcW w:w="1985" w:type="dxa"/>
            <w:shd w:val="clear" w:color="auto" w:fill="auto"/>
            <w:noWrap/>
            <w:vAlign w:val="center"/>
            <w:hideMark/>
          </w:tcPr>
          <w:p w14:paraId="3FDEA42D" w14:textId="77777777" w:rsidR="00416118" w:rsidRPr="00205143" w:rsidRDefault="00416118" w:rsidP="00FB5504">
            <w:pPr>
              <w:jc w:val="right"/>
              <w:rPr>
                <w:color w:val="auto"/>
                <w:sz w:val="27"/>
                <w:szCs w:val="27"/>
              </w:rPr>
            </w:pPr>
            <w:r w:rsidRPr="00205143">
              <w:rPr>
                <w:color w:val="auto"/>
                <w:sz w:val="27"/>
                <w:szCs w:val="27"/>
              </w:rPr>
              <w:t>103</w:t>
            </w:r>
          </w:p>
        </w:tc>
        <w:tc>
          <w:tcPr>
            <w:tcW w:w="1842" w:type="dxa"/>
            <w:vAlign w:val="center"/>
          </w:tcPr>
          <w:p w14:paraId="5B4D15EE" w14:textId="77777777" w:rsidR="00416118" w:rsidRPr="00205143" w:rsidRDefault="00416118" w:rsidP="00FB5504">
            <w:pPr>
              <w:jc w:val="right"/>
              <w:rPr>
                <w:color w:val="auto"/>
                <w:sz w:val="27"/>
                <w:szCs w:val="27"/>
              </w:rPr>
            </w:pPr>
          </w:p>
        </w:tc>
      </w:tr>
      <w:tr w:rsidR="008003D6" w:rsidRPr="00205143" w14:paraId="5E044F62" w14:textId="77777777" w:rsidTr="00FB5504">
        <w:trPr>
          <w:trHeight w:val="290"/>
        </w:trPr>
        <w:tc>
          <w:tcPr>
            <w:tcW w:w="632" w:type="dxa"/>
            <w:shd w:val="clear" w:color="auto" w:fill="auto"/>
            <w:noWrap/>
            <w:vAlign w:val="center"/>
            <w:hideMark/>
          </w:tcPr>
          <w:p w14:paraId="772AD508" w14:textId="77777777" w:rsidR="00416118" w:rsidRPr="00205143" w:rsidRDefault="00416118" w:rsidP="00416118">
            <w:pPr>
              <w:pStyle w:val="ListParagraph"/>
              <w:numPr>
                <w:ilvl w:val="0"/>
                <w:numId w:val="2"/>
              </w:numPr>
              <w:rPr>
                <w:color w:val="auto"/>
                <w:sz w:val="27"/>
                <w:szCs w:val="27"/>
              </w:rPr>
            </w:pPr>
          </w:p>
        </w:tc>
        <w:tc>
          <w:tcPr>
            <w:tcW w:w="2482" w:type="dxa"/>
            <w:shd w:val="clear" w:color="auto" w:fill="auto"/>
            <w:noWrap/>
            <w:vAlign w:val="center"/>
            <w:hideMark/>
          </w:tcPr>
          <w:p w14:paraId="413B8C51" w14:textId="77777777" w:rsidR="00416118" w:rsidRPr="00205143" w:rsidRDefault="00416118" w:rsidP="00FB5504">
            <w:pPr>
              <w:jc w:val="center"/>
              <w:rPr>
                <w:color w:val="auto"/>
                <w:sz w:val="27"/>
                <w:szCs w:val="27"/>
              </w:rPr>
            </w:pPr>
            <w:r w:rsidRPr="00205143">
              <w:rPr>
                <w:color w:val="auto"/>
                <w:sz w:val="27"/>
                <w:szCs w:val="27"/>
              </w:rPr>
              <w:t>25-29%</w:t>
            </w:r>
          </w:p>
        </w:tc>
        <w:tc>
          <w:tcPr>
            <w:tcW w:w="2126" w:type="dxa"/>
            <w:shd w:val="clear" w:color="auto" w:fill="auto"/>
            <w:noWrap/>
            <w:vAlign w:val="center"/>
            <w:hideMark/>
          </w:tcPr>
          <w:p w14:paraId="2482D55F" w14:textId="77777777" w:rsidR="00416118" w:rsidRPr="00205143" w:rsidRDefault="00416118" w:rsidP="00FB5504">
            <w:pPr>
              <w:jc w:val="center"/>
              <w:rPr>
                <w:color w:val="auto"/>
                <w:sz w:val="27"/>
                <w:szCs w:val="27"/>
              </w:rPr>
            </w:pPr>
            <w:r w:rsidRPr="00205143">
              <w:rPr>
                <w:color w:val="auto"/>
                <w:sz w:val="27"/>
                <w:szCs w:val="27"/>
              </w:rPr>
              <w:t>4,98</w:t>
            </w:r>
          </w:p>
        </w:tc>
        <w:tc>
          <w:tcPr>
            <w:tcW w:w="1985" w:type="dxa"/>
            <w:shd w:val="clear" w:color="auto" w:fill="auto"/>
            <w:noWrap/>
            <w:vAlign w:val="center"/>
            <w:hideMark/>
          </w:tcPr>
          <w:p w14:paraId="4A405E19" w14:textId="77777777" w:rsidR="00416118" w:rsidRPr="00205143" w:rsidRDefault="00416118" w:rsidP="00FB5504">
            <w:pPr>
              <w:jc w:val="right"/>
              <w:rPr>
                <w:color w:val="auto"/>
                <w:sz w:val="27"/>
                <w:szCs w:val="27"/>
              </w:rPr>
            </w:pPr>
            <w:r w:rsidRPr="00205143">
              <w:rPr>
                <w:color w:val="auto"/>
                <w:sz w:val="27"/>
                <w:szCs w:val="27"/>
              </w:rPr>
              <w:t>160</w:t>
            </w:r>
          </w:p>
        </w:tc>
        <w:tc>
          <w:tcPr>
            <w:tcW w:w="1842" w:type="dxa"/>
            <w:vAlign w:val="center"/>
          </w:tcPr>
          <w:p w14:paraId="2266D4F4" w14:textId="77777777" w:rsidR="00416118" w:rsidRPr="00205143" w:rsidRDefault="00416118" w:rsidP="00FB5504">
            <w:pPr>
              <w:jc w:val="right"/>
              <w:rPr>
                <w:color w:val="auto"/>
                <w:sz w:val="27"/>
                <w:szCs w:val="27"/>
              </w:rPr>
            </w:pPr>
          </w:p>
        </w:tc>
      </w:tr>
      <w:tr w:rsidR="008003D6" w:rsidRPr="00205143" w14:paraId="458FAC0D" w14:textId="77777777" w:rsidTr="00FB5504">
        <w:trPr>
          <w:trHeight w:val="290"/>
        </w:trPr>
        <w:tc>
          <w:tcPr>
            <w:tcW w:w="632" w:type="dxa"/>
            <w:shd w:val="clear" w:color="auto" w:fill="auto"/>
            <w:noWrap/>
            <w:vAlign w:val="center"/>
            <w:hideMark/>
          </w:tcPr>
          <w:p w14:paraId="66664C06" w14:textId="77777777" w:rsidR="00416118" w:rsidRPr="00205143" w:rsidRDefault="00416118" w:rsidP="00416118">
            <w:pPr>
              <w:pStyle w:val="ListParagraph"/>
              <w:numPr>
                <w:ilvl w:val="0"/>
                <w:numId w:val="2"/>
              </w:numPr>
              <w:rPr>
                <w:color w:val="auto"/>
                <w:sz w:val="27"/>
                <w:szCs w:val="27"/>
              </w:rPr>
            </w:pPr>
          </w:p>
        </w:tc>
        <w:tc>
          <w:tcPr>
            <w:tcW w:w="2482" w:type="dxa"/>
            <w:shd w:val="clear" w:color="auto" w:fill="auto"/>
            <w:noWrap/>
            <w:vAlign w:val="center"/>
            <w:hideMark/>
          </w:tcPr>
          <w:p w14:paraId="7D7F71D2" w14:textId="77777777" w:rsidR="00416118" w:rsidRPr="00205143" w:rsidRDefault="00416118" w:rsidP="00FB5504">
            <w:pPr>
              <w:jc w:val="center"/>
              <w:rPr>
                <w:color w:val="auto"/>
                <w:sz w:val="27"/>
                <w:szCs w:val="27"/>
              </w:rPr>
            </w:pPr>
            <w:r w:rsidRPr="00205143">
              <w:rPr>
                <w:color w:val="auto"/>
                <w:sz w:val="27"/>
                <w:szCs w:val="27"/>
              </w:rPr>
              <w:t>30-34%</w:t>
            </w:r>
          </w:p>
        </w:tc>
        <w:tc>
          <w:tcPr>
            <w:tcW w:w="2126" w:type="dxa"/>
            <w:shd w:val="clear" w:color="auto" w:fill="auto"/>
            <w:noWrap/>
            <w:vAlign w:val="center"/>
            <w:hideMark/>
          </w:tcPr>
          <w:p w14:paraId="1D3E77DB" w14:textId="77777777" w:rsidR="00416118" w:rsidRPr="00205143" w:rsidRDefault="00416118" w:rsidP="00FB5504">
            <w:pPr>
              <w:jc w:val="center"/>
              <w:rPr>
                <w:color w:val="auto"/>
                <w:sz w:val="27"/>
                <w:szCs w:val="27"/>
              </w:rPr>
            </w:pPr>
            <w:r w:rsidRPr="00205143">
              <w:rPr>
                <w:color w:val="auto"/>
                <w:sz w:val="27"/>
                <w:szCs w:val="27"/>
              </w:rPr>
              <w:t>4,98</w:t>
            </w:r>
          </w:p>
        </w:tc>
        <w:tc>
          <w:tcPr>
            <w:tcW w:w="1985" w:type="dxa"/>
            <w:shd w:val="clear" w:color="auto" w:fill="auto"/>
            <w:noWrap/>
            <w:vAlign w:val="center"/>
            <w:hideMark/>
          </w:tcPr>
          <w:p w14:paraId="0088DC10" w14:textId="77777777" w:rsidR="00416118" w:rsidRPr="00205143" w:rsidRDefault="00416118" w:rsidP="00FB5504">
            <w:pPr>
              <w:jc w:val="right"/>
              <w:rPr>
                <w:color w:val="auto"/>
                <w:sz w:val="27"/>
                <w:szCs w:val="27"/>
              </w:rPr>
            </w:pPr>
            <w:r w:rsidRPr="00205143">
              <w:rPr>
                <w:color w:val="auto"/>
                <w:sz w:val="27"/>
                <w:szCs w:val="27"/>
              </w:rPr>
              <w:t>82</w:t>
            </w:r>
          </w:p>
        </w:tc>
        <w:tc>
          <w:tcPr>
            <w:tcW w:w="1842" w:type="dxa"/>
            <w:vAlign w:val="center"/>
          </w:tcPr>
          <w:p w14:paraId="1D6EFA93" w14:textId="77777777" w:rsidR="00416118" w:rsidRPr="00205143" w:rsidRDefault="00416118" w:rsidP="00FB5504">
            <w:pPr>
              <w:jc w:val="right"/>
              <w:rPr>
                <w:color w:val="auto"/>
                <w:sz w:val="27"/>
                <w:szCs w:val="27"/>
              </w:rPr>
            </w:pPr>
          </w:p>
        </w:tc>
      </w:tr>
      <w:tr w:rsidR="008003D6" w:rsidRPr="00205143" w14:paraId="7DF24CAA" w14:textId="77777777" w:rsidTr="00FB5504">
        <w:trPr>
          <w:trHeight w:val="290"/>
        </w:trPr>
        <w:tc>
          <w:tcPr>
            <w:tcW w:w="632" w:type="dxa"/>
            <w:shd w:val="clear" w:color="auto" w:fill="auto"/>
            <w:noWrap/>
            <w:vAlign w:val="center"/>
            <w:hideMark/>
          </w:tcPr>
          <w:p w14:paraId="33C83B1D" w14:textId="77777777" w:rsidR="00416118" w:rsidRPr="00205143" w:rsidRDefault="00416118" w:rsidP="00416118">
            <w:pPr>
              <w:pStyle w:val="ListParagraph"/>
              <w:numPr>
                <w:ilvl w:val="0"/>
                <w:numId w:val="2"/>
              </w:numPr>
              <w:rPr>
                <w:color w:val="auto"/>
                <w:sz w:val="27"/>
                <w:szCs w:val="27"/>
              </w:rPr>
            </w:pPr>
          </w:p>
        </w:tc>
        <w:tc>
          <w:tcPr>
            <w:tcW w:w="2482" w:type="dxa"/>
            <w:shd w:val="clear" w:color="auto" w:fill="auto"/>
            <w:noWrap/>
            <w:vAlign w:val="center"/>
            <w:hideMark/>
          </w:tcPr>
          <w:p w14:paraId="2390952A" w14:textId="77777777" w:rsidR="00416118" w:rsidRPr="00205143" w:rsidRDefault="00416118" w:rsidP="00FB5504">
            <w:pPr>
              <w:jc w:val="center"/>
              <w:rPr>
                <w:color w:val="auto"/>
                <w:sz w:val="27"/>
                <w:szCs w:val="27"/>
              </w:rPr>
            </w:pPr>
            <w:r w:rsidRPr="00205143">
              <w:rPr>
                <w:color w:val="auto"/>
                <w:sz w:val="27"/>
                <w:szCs w:val="27"/>
              </w:rPr>
              <w:t>35-40%</w:t>
            </w:r>
          </w:p>
        </w:tc>
        <w:tc>
          <w:tcPr>
            <w:tcW w:w="2126" w:type="dxa"/>
            <w:shd w:val="clear" w:color="auto" w:fill="auto"/>
            <w:noWrap/>
            <w:vAlign w:val="center"/>
            <w:hideMark/>
          </w:tcPr>
          <w:p w14:paraId="7CB726A0" w14:textId="77777777" w:rsidR="00416118" w:rsidRPr="00205143" w:rsidRDefault="00416118" w:rsidP="00FB5504">
            <w:pPr>
              <w:jc w:val="center"/>
              <w:rPr>
                <w:color w:val="auto"/>
                <w:sz w:val="27"/>
                <w:szCs w:val="27"/>
              </w:rPr>
            </w:pPr>
            <w:r w:rsidRPr="00205143">
              <w:rPr>
                <w:color w:val="auto"/>
                <w:sz w:val="27"/>
                <w:szCs w:val="27"/>
              </w:rPr>
              <w:t>4,98</w:t>
            </w:r>
          </w:p>
        </w:tc>
        <w:tc>
          <w:tcPr>
            <w:tcW w:w="1985" w:type="dxa"/>
            <w:shd w:val="clear" w:color="auto" w:fill="auto"/>
            <w:noWrap/>
            <w:vAlign w:val="center"/>
            <w:hideMark/>
          </w:tcPr>
          <w:p w14:paraId="1951B513" w14:textId="77777777" w:rsidR="00416118" w:rsidRPr="00205143" w:rsidRDefault="00416118" w:rsidP="00FB5504">
            <w:pPr>
              <w:jc w:val="right"/>
              <w:rPr>
                <w:color w:val="auto"/>
                <w:sz w:val="27"/>
                <w:szCs w:val="27"/>
              </w:rPr>
            </w:pPr>
            <w:r w:rsidRPr="00205143">
              <w:rPr>
                <w:color w:val="auto"/>
                <w:sz w:val="27"/>
                <w:szCs w:val="27"/>
              </w:rPr>
              <w:t>3</w:t>
            </w:r>
          </w:p>
        </w:tc>
        <w:tc>
          <w:tcPr>
            <w:tcW w:w="1842" w:type="dxa"/>
            <w:vAlign w:val="center"/>
          </w:tcPr>
          <w:p w14:paraId="6E9C5192" w14:textId="77777777" w:rsidR="00416118" w:rsidRPr="00205143" w:rsidRDefault="00416118" w:rsidP="00FB5504">
            <w:pPr>
              <w:jc w:val="right"/>
              <w:rPr>
                <w:color w:val="auto"/>
                <w:sz w:val="27"/>
                <w:szCs w:val="27"/>
              </w:rPr>
            </w:pPr>
          </w:p>
        </w:tc>
      </w:tr>
      <w:tr w:rsidR="008003D6" w:rsidRPr="00205143" w14:paraId="64FEA63D" w14:textId="77777777" w:rsidTr="00FB5504">
        <w:trPr>
          <w:trHeight w:val="290"/>
        </w:trPr>
        <w:tc>
          <w:tcPr>
            <w:tcW w:w="632" w:type="dxa"/>
            <w:shd w:val="clear" w:color="auto" w:fill="auto"/>
            <w:noWrap/>
            <w:vAlign w:val="center"/>
            <w:hideMark/>
          </w:tcPr>
          <w:p w14:paraId="5374150F" w14:textId="77777777" w:rsidR="00416118" w:rsidRPr="00205143" w:rsidRDefault="00416118" w:rsidP="00FB5504">
            <w:pPr>
              <w:rPr>
                <w:color w:val="auto"/>
                <w:sz w:val="27"/>
                <w:szCs w:val="27"/>
              </w:rPr>
            </w:pPr>
            <w:r w:rsidRPr="00205143">
              <w:rPr>
                <w:color w:val="auto"/>
                <w:sz w:val="27"/>
                <w:szCs w:val="27"/>
              </w:rPr>
              <w:t> </w:t>
            </w:r>
          </w:p>
        </w:tc>
        <w:tc>
          <w:tcPr>
            <w:tcW w:w="2482" w:type="dxa"/>
            <w:shd w:val="clear" w:color="auto" w:fill="auto"/>
            <w:noWrap/>
            <w:vAlign w:val="center"/>
            <w:hideMark/>
          </w:tcPr>
          <w:p w14:paraId="2758D1AB" w14:textId="77777777" w:rsidR="00416118" w:rsidRPr="00205143" w:rsidRDefault="00416118" w:rsidP="00FB5504">
            <w:pPr>
              <w:jc w:val="center"/>
              <w:rPr>
                <w:b/>
                <w:bCs/>
                <w:color w:val="auto"/>
                <w:sz w:val="27"/>
                <w:szCs w:val="27"/>
              </w:rPr>
            </w:pPr>
            <w:r w:rsidRPr="00205143">
              <w:rPr>
                <w:b/>
                <w:bCs/>
                <w:color w:val="auto"/>
                <w:sz w:val="27"/>
                <w:szCs w:val="27"/>
              </w:rPr>
              <w:t>Tổng</w:t>
            </w:r>
          </w:p>
        </w:tc>
        <w:tc>
          <w:tcPr>
            <w:tcW w:w="2126" w:type="dxa"/>
            <w:shd w:val="clear" w:color="auto" w:fill="auto"/>
            <w:noWrap/>
            <w:vAlign w:val="center"/>
            <w:hideMark/>
          </w:tcPr>
          <w:p w14:paraId="15705235" w14:textId="77777777" w:rsidR="00416118" w:rsidRPr="00205143" w:rsidRDefault="00416118" w:rsidP="00FB5504">
            <w:pPr>
              <w:jc w:val="center"/>
              <w:rPr>
                <w:b/>
                <w:bCs/>
                <w:color w:val="auto"/>
                <w:sz w:val="27"/>
                <w:szCs w:val="27"/>
              </w:rPr>
            </w:pPr>
            <w:r w:rsidRPr="00205143">
              <w:rPr>
                <w:b/>
                <w:bCs/>
                <w:color w:val="auto"/>
                <w:sz w:val="27"/>
                <w:szCs w:val="27"/>
              </w:rPr>
              <w:t> </w:t>
            </w:r>
          </w:p>
        </w:tc>
        <w:tc>
          <w:tcPr>
            <w:tcW w:w="1985" w:type="dxa"/>
            <w:shd w:val="clear" w:color="auto" w:fill="auto"/>
            <w:noWrap/>
            <w:vAlign w:val="center"/>
            <w:hideMark/>
          </w:tcPr>
          <w:p w14:paraId="110E80DE" w14:textId="77777777" w:rsidR="00416118" w:rsidRPr="00205143" w:rsidRDefault="00416118" w:rsidP="00FB5504">
            <w:pPr>
              <w:jc w:val="right"/>
              <w:rPr>
                <w:b/>
                <w:bCs/>
                <w:color w:val="auto"/>
                <w:sz w:val="27"/>
                <w:szCs w:val="27"/>
              </w:rPr>
            </w:pPr>
            <w:r w:rsidRPr="00205143">
              <w:rPr>
                <w:b/>
                <w:bCs/>
                <w:color w:val="auto"/>
                <w:sz w:val="27"/>
                <w:szCs w:val="27"/>
              </w:rPr>
              <w:t xml:space="preserve">1.332 </w:t>
            </w:r>
          </w:p>
        </w:tc>
        <w:tc>
          <w:tcPr>
            <w:tcW w:w="1842" w:type="dxa"/>
            <w:vAlign w:val="center"/>
          </w:tcPr>
          <w:p w14:paraId="74726E4E" w14:textId="77777777" w:rsidR="00416118" w:rsidRPr="00205143" w:rsidRDefault="00416118" w:rsidP="00FB5504">
            <w:pPr>
              <w:jc w:val="right"/>
              <w:rPr>
                <w:b/>
                <w:bCs/>
                <w:color w:val="auto"/>
                <w:sz w:val="27"/>
                <w:szCs w:val="27"/>
              </w:rPr>
            </w:pPr>
          </w:p>
        </w:tc>
      </w:tr>
    </w:tbl>
    <w:p w14:paraId="183C4E66" w14:textId="1CB9B171" w:rsidR="00416118" w:rsidRPr="00205143" w:rsidRDefault="00416118" w:rsidP="00416118">
      <w:pPr>
        <w:spacing w:before="120"/>
        <w:ind w:firstLine="720"/>
        <w:jc w:val="both"/>
        <w:rPr>
          <w:color w:val="auto"/>
          <w:sz w:val="27"/>
          <w:szCs w:val="27"/>
        </w:rPr>
      </w:pPr>
      <w:r w:rsidRPr="00205143">
        <w:rPr>
          <w:color w:val="auto"/>
          <w:sz w:val="27"/>
          <w:szCs w:val="27"/>
        </w:rPr>
        <w:t>2.2 Chi trả chế độ theo qui định của địa phương</w:t>
      </w:r>
    </w:p>
    <w:p w14:paraId="5C986988" w14:textId="77777777" w:rsidR="00416118" w:rsidRPr="00205143" w:rsidRDefault="00416118" w:rsidP="00416118">
      <w:pPr>
        <w:spacing w:before="120"/>
        <w:ind w:firstLine="720"/>
        <w:jc w:val="both"/>
        <w:rPr>
          <w:color w:val="auto"/>
          <w:sz w:val="27"/>
          <w:szCs w:val="27"/>
        </w:rPr>
      </w:pPr>
      <w:r w:rsidRPr="00205143">
        <w:rPr>
          <w:color w:val="auto"/>
          <w:sz w:val="27"/>
          <w:szCs w:val="27"/>
        </w:rPr>
        <w:t>(1) Hỗ trợ cho cán bộ, giáo viên học lên thạc sĩ 60 triệu đồng/người, học lên tiến sĩ hỗ trợ 100 triệu đồng/người (theo Quyết định số 40/2017/QĐ-UBND ngày 30/11/2017</w:t>
      </w:r>
      <w:r w:rsidRPr="00205143">
        <w:rPr>
          <w:color w:val="auto"/>
          <w:sz w:val="27"/>
          <w:szCs w:val="27"/>
          <w:lang w:val="nl-NL"/>
        </w:rPr>
        <w:t xml:space="preserve"> của Ủy ban nhân dân tỉnh Tây Ninh sửa đổi, bổ sung một số điều của Quy định về chính sách đào tạo sau đại học và thu hút nhân tài ban hành kèm theo </w:t>
      </w:r>
      <w:r w:rsidRPr="00205143">
        <w:rPr>
          <w:color w:val="auto"/>
          <w:sz w:val="27"/>
          <w:szCs w:val="27"/>
        </w:rPr>
        <w:t>Quyết định số 27/2015/QĐ-UBND ngày 26/5/2015</w:t>
      </w:r>
      <w:r w:rsidRPr="00205143">
        <w:rPr>
          <w:color w:val="auto"/>
          <w:sz w:val="27"/>
          <w:szCs w:val="27"/>
          <w:lang w:val="nl-NL"/>
        </w:rPr>
        <w:t xml:space="preserve"> của Ủy ban nhân dân tỉnh Tây Ninh).</w:t>
      </w:r>
    </w:p>
    <w:p w14:paraId="5E157560" w14:textId="77777777" w:rsidR="00416118" w:rsidRPr="00205143" w:rsidRDefault="00416118" w:rsidP="00416118">
      <w:pPr>
        <w:spacing w:before="120"/>
        <w:ind w:firstLine="720"/>
        <w:jc w:val="both"/>
        <w:rPr>
          <w:color w:val="auto"/>
          <w:sz w:val="27"/>
          <w:szCs w:val="27"/>
          <w:lang w:val="nl-NL"/>
        </w:rPr>
      </w:pPr>
      <w:r w:rsidRPr="00205143">
        <w:rPr>
          <w:color w:val="auto"/>
          <w:sz w:val="27"/>
          <w:szCs w:val="27"/>
        </w:rPr>
        <w:t>(2) Hỗ trợ thu hút nhân tài: Thực hiện theo Quyết định số 40/2017/QĐ-UBND ngày 30/11/2017</w:t>
      </w:r>
      <w:r w:rsidRPr="00205143">
        <w:rPr>
          <w:color w:val="auto"/>
          <w:sz w:val="27"/>
          <w:szCs w:val="27"/>
          <w:lang w:val="nl-NL"/>
        </w:rPr>
        <w:t xml:space="preserve"> của Ủy ban nhân dân tỉnh Tây Ninh sửa đổi, bổ sung một số điều của Quy định về chính sách đào tạo sau đại học và thu hút nhân tài ban hành kèm theo </w:t>
      </w:r>
      <w:r w:rsidRPr="00205143">
        <w:rPr>
          <w:color w:val="auto"/>
          <w:sz w:val="27"/>
          <w:szCs w:val="27"/>
        </w:rPr>
        <w:t>Quyết định số 27/2015/QĐ-UBND ngày 26/5/2015</w:t>
      </w:r>
      <w:r w:rsidRPr="00205143">
        <w:rPr>
          <w:color w:val="auto"/>
          <w:sz w:val="27"/>
          <w:szCs w:val="27"/>
          <w:lang w:val="nl-NL"/>
        </w:rPr>
        <w:t xml:space="preserve"> của Ủy ban nhân dân tỉnh Tây Ninh.</w:t>
      </w:r>
    </w:p>
    <w:p w14:paraId="7844BE16" w14:textId="77777777" w:rsidR="00416118" w:rsidRPr="00205143" w:rsidRDefault="00416118" w:rsidP="00416118">
      <w:pPr>
        <w:spacing w:before="120"/>
        <w:ind w:firstLine="720"/>
        <w:jc w:val="both"/>
        <w:rPr>
          <w:color w:val="auto"/>
          <w:sz w:val="27"/>
          <w:szCs w:val="27"/>
          <w:lang w:val="nl-NL"/>
        </w:rPr>
      </w:pPr>
      <w:r w:rsidRPr="00205143">
        <w:rPr>
          <w:color w:val="auto"/>
          <w:sz w:val="27"/>
          <w:szCs w:val="27"/>
          <w:lang w:val="nl-NL"/>
        </w:rPr>
        <w:t>(3) Ngoài các chế độ của Trung ương, trong thời gian qua ngành Giáo dục và Đào tạo tỉnh Tây Ninh không có tham mưu ban hành chính sách riêng. Đối với chính sách hỗ trợ thu hút nhân tài là cụ thể hóa quy định của Trung ương.</w:t>
      </w:r>
    </w:p>
    <w:p w14:paraId="6A5C511A" w14:textId="3A8B2B42" w:rsidR="004477A4" w:rsidRPr="00205143" w:rsidRDefault="00416118" w:rsidP="00416118">
      <w:pPr>
        <w:spacing w:before="120" w:after="120"/>
        <w:ind w:firstLine="720"/>
        <w:jc w:val="both"/>
        <w:rPr>
          <w:b/>
          <w:color w:val="auto"/>
          <w:sz w:val="27"/>
          <w:szCs w:val="27"/>
          <w:lang w:val="es-MX"/>
        </w:rPr>
      </w:pPr>
      <w:r w:rsidRPr="00205143">
        <w:rPr>
          <w:b/>
          <w:color w:val="auto"/>
          <w:sz w:val="27"/>
          <w:szCs w:val="27"/>
          <w:lang w:val="es-MX"/>
        </w:rPr>
        <w:t>3</w:t>
      </w:r>
      <w:r w:rsidR="00F94511" w:rsidRPr="00205143">
        <w:rPr>
          <w:b/>
          <w:color w:val="auto"/>
          <w:sz w:val="27"/>
          <w:szCs w:val="27"/>
          <w:lang w:val="es-MX"/>
        </w:rPr>
        <w:t>.</w:t>
      </w:r>
      <w:r w:rsidR="004477A4" w:rsidRPr="00205143">
        <w:rPr>
          <w:b/>
          <w:color w:val="auto"/>
          <w:sz w:val="27"/>
          <w:szCs w:val="27"/>
          <w:lang w:val="es-MX"/>
        </w:rPr>
        <w:t xml:space="preserve"> Chính sách mầm non ở các địa phương</w:t>
      </w:r>
    </w:p>
    <w:p w14:paraId="7C1585A8" w14:textId="2942F050" w:rsidR="00416118" w:rsidRPr="00205143" w:rsidRDefault="00416118" w:rsidP="00416118">
      <w:pPr>
        <w:spacing w:before="120" w:after="120"/>
        <w:ind w:firstLine="720"/>
        <w:jc w:val="both"/>
        <w:rPr>
          <w:bCs/>
          <w:color w:val="auto"/>
          <w:sz w:val="27"/>
          <w:szCs w:val="27"/>
          <w:lang w:val="es-MX"/>
        </w:rPr>
      </w:pPr>
      <w:r w:rsidRPr="00205143">
        <w:rPr>
          <w:bCs/>
          <w:color w:val="auto"/>
          <w:sz w:val="27"/>
          <w:szCs w:val="27"/>
          <w:lang w:val="es-MX"/>
        </w:rPr>
        <w:t>3.1. Tham khảo chính sách mầm non ở các địa phương</w:t>
      </w:r>
    </w:p>
    <w:p w14:paraId="0B5EB52E" w14:textId="4269F463" w:rsidR="004477A4" w:rsidRPr="00205143" w:rsidRDefault="004477A4" w:rsidP="004477A4">
      <w:pPr>
        <w:spacing w:before="120" w:after="120"/>
        <w:ind w:firstLine="720"/>
        <w:jc w:val="both"/>
        <w:rPr>
          <w:bCs/>
          <w:color w:val="auto"/>
          <w:sz w:val="27"/>
          <w:szCs w:val="27"/>
          <w:lang w:val="es-MX"/>
        </w:rPr>
      </w:pPr>
      <w:r w:rsidRPr="00205143">
        <w:rPr>
          <w:bCs/>
          <w:color w:val="auto"/>
          <w:sz w:val="27"/>
          <w:szCs w:val="27"/>
          <w:lang w:val="es-MX"/>
        </w:rPr>
        <w:t>- Năm 2012, tỉnh Bạc Liêu quy định: Viên chức quản lý và giáo viên được trợ cấp lần đầu là 5.000.000 đồng/người; hàng tháng được hỗ trợ 1.000.000 đồng. Riêng giáo viên mới tuyển dụng được hưởng thêm 100% mức lương trong thời gian tập sự.</w:t>
      </w:r>
    </w:p>
    <w:p w14:paraId="4B596F5D" w14:textId="77777777" w:rsidR="004477A4" w:rsidRPr="00205143" w:rsidRDefault="004477A4" w:rsidP="004477A4">
      <w:pPr>
        <w:spacing w:before="120" w:after="120"/>
        <w:ind w:firstLine="720"/>
        <w:jc w:val="both"/>
        <w:rPr>
          <w:bCs/>
          <w:color w:val="auto"/>
          <w:sz w:val="27"/>
          <w:szCs w:val="27"/>
          <w:lang w:val="es-MX"/>
        </w:rPr>
      </w:pPr>
      <w:r w:rsidRPr="00205143">
        <w:rPr>
          <w:bCs/>
          <w:color w:val="auto"/>
          <w:sz w:val="27"/>
          <w:szCs w:val="27"/>
          <w:lang w:val="es-MX"/>
        </w:rPr>
        <w:t xml:space="preserve">- Năm 2014, tỉnh Đồng Nai hỗ trợ 500.000 đồng/1 người/1 tháng; Thành phố Hồ Chí Minh hỗ trợ giáo viên mới tuyển dụng năm đầu 100% mức lương cơ sở, năm thứ 2 là 70%, năm thứ 3 là 50%. </w:t>
      </w:r>
    </w:p>
    <w:p w14:paraId="411231D4" w14:textId="77777777" w:rsidR="004477A4" w:rsidRPr="00205143" w:rsidRDefault="004477A4" w:rsidP="004477A4">
      <w:pPr>
        <w:spacing w:before="120" w:after="120"/>
        <w:ind w:firstLine="720"/>
        <w:jc w:val="both"/>
        <w:rPr>
          <w:bCs/>
          <w:color w:val="auto"/>
          <w:sz w:val="27"/>
          <w:szCs w:val="27"/>
          <w:lang w:val="es-MX"/>
        </w:rPr>
      </w:pPr>
      <w:r w:rsidRPr="00205143">
        <w:rPr>
          <w:bCs/>
          <w:color w:val="auto"/>
          <w:sz w:val="27"/>
          <w:szCs w:val="27"/>
          <w:lang w:val="es-MX"/>
        </w:rPr>
        <w:t>- Năm 2017, thành phố Hồ Chí Minh hỗ trợ 650.00 đồng/người/tháng x 9 tháng/ năm và khuyến khích theo trình độ (thạc sỹ 1.500.000, cử nhân 900.000, cao đẳng 550.000 cho 1 người/ 12 tháng). Tổng bình quân 01 giáo viên được hưởng khoảng 1.500.000 đồng.</w:t>
      </w:r>
    </w:p>
    <w:p w14:paraId="720E7332" w14:textId="77777777" w:rsidR="004477A4" w:rsidRPr="00205143" w:rsidRDefault="004477A4" w:rsidP="004477A4">
      <w:pPr>
        <w:spacing w:before="120" w:after="120"/>
        <w:ind w:firstLine="720"/>
        <w:jc w:val="both"/>
        <w:rPr>
          <w:bCs/>
          <w:color w:val="auto"/>
          <w:sz w:val="27"/>
          <w:szCs w:val="27"/>
          <w:lang w:val="es-MX"/>
        </w:rPr>
      </w:pPr>
      <w:r w:rsidRPr="00205143">
        <w:rPr>
          <w:bCs/>
          <w:color w:val="auto"/>
          <w:sz w:val="27"/>
          <w:szCs w:val="27"/>
          <w:lang w:val="es-MX"/>
        </w:rPr>
        <w:lastRenderedPageBreak/>
        <w:t>- Năm 2019, tỉnh Bà Rịa Vũng Tàu hỗ trợ 60.000 đồng/người/ngày, tương đương 1.440.000 đồng/ 1 người/1 tháng.</w:t>
      </w:r>
    </w:p>
    <w:p w14:paraId="2F66358F" w14:textId="77777777" w:rsidR="004477A4" w:rsidRPr="00205143" w:rsidRDefault="004477A4" w:rsidP="004477A4">
      <w:pPr>
        <w:spacing w:before="120" w:after="120"/>
        <w:ind w:firstLine="720"/>
        <w:jc w:val="both"/>
        <w:rPr>
          <w:bCs/>
          <w:color w:val="auto"/>
          <w:sz w:val="27"/>
          <w:szCs w:val="27"/>
          <w:lang w:val="es-MX"/>
        </w:rPr>
      </w:pPr>
      <w:r w:rsidRPr="00205143">
        <w:rPr>
          <w:bCs/>
          <w:color w:val="auto"/>
          <w:sz w:val="27"/>
          <w:szCs w:val="27"/>
          <w:lang w:val="es-MX"/>
        </w:rPr>
        <w:t>- Năm 2021, Thành phố Hồ Chí Minh đề nghị kéo dài nội dung hỗ trợ giáo viên mới được tuyển dụng theo nghị quyết năm 2021. Tổng bình quân 01 giáo viên khoảng 3.000.000 đ/người/tháng.</w:t>
      </w:r>
    </w:p>
    <w:p w14:paraId="60AF550A" w14:textId="61FCE34D" w:rsidR="00416118" w:rsidRPr="00205143" w:rsidRDefault="00416118" w:rsidP="00416118">
      <w:pPr>
        <w:spacing w:before="120" w:after="120"/>
        <w:ind w:firstLine="720"/>
        <w:jc w:val="both"/>
        <w:rPr>
          <w:bCs/>
          <w:color w:val="auto"/>
          <w:sz w:val="27"/>
          <w:szCs w:val="27"/>
          <w:lang w:val="es-MX"/>
        </w:rPr>
      </w:pPr>
      <w:r w:rsidRPr="00205143">
        <w:rPr>
          <w:bCs/>
          <w:color w:val="auto"/>
          <w:sz w:val="27"/>
          <w:szCs w:val="27"/>
          <w:lang w:val="es-MX"/>
        </w:rPr>
        <w:t>3.2. Về tình hình thực hiện chính sách giáo viên mầm non tại tỉnh Tây Ninh</w:t>
      </w:r>
    </w:p>
    <w:p w14:paraId="415E51ED" w14:textId="77777777" w:rsidR="00416118" w:rsidRPr="00205143" w:rsidRDefault="00416118" w:rsidP="00416118">
      <w:pPr>
        <w:spacing w:before="120" w:after="120"/>
        <w:ind w:firstLine="720"/>
        <w:jc w:val="both"/>
        <w:rPr>
          <w:bCs/>
          <w:color w:val="auto"/>
          <w:sz w:val="27"/>
          <w:szCs w:val="27"/>
          <w:lang w:val="es-MX"/>
        </w:rPr>
      </w:pPr>
      <w:r w:rsidRPr="00205143">
        <w:rPr>
          <w:bCs/>
          <w:color w:val="auto"/>
          <w:sz w:val="27"/>
          <w:szCs w:val="27"/>
          <w:lang w:val="es-MX"/>
        </w:rPr>
        <w:t xml:space="preserve">Giáo viên mầm non ngoài công lập: Hiện nay giáo viên trường mầm non ngoài công lập hưởng lương khởi điểm bình quân khoảng 4.500.000- 5.000.000 đồng, giáo viên phổ thông ngoài công lập hưởng lương khởi điểm gần 10.000.000 đồng không phải qua tuyển dụng, hưởng 100% lương và không qua tập sự.  </w:t>
      </w:r>
    </w:p>
    <w:p w14:paraId="5A79BD26" w14:textId="77777777" w:rsidR="00416118" w:rsidRPr="00205143" w:rsidRDefault="00416118" w:rsidP="00416118">
      <w:pPr>
        <w:spacing w:before="120" w:after="120"/>
        <w:ind w:firstLine="720"/>
        <w:jc w:val="both"/>
        <w:rPr>
          <w:bCs/>
          <w:color w:val="auto"/>
          <w:sz w:val="27"/>
          <w:szCs w:val="27"/>
          <w:lang w:val="es-MX"/>
        </w:rPr>
      </w:pPr>
      <w:r w:rsidRPr="00205143">
        <w:rPr>
          <w:bCs/>
          <w:color w:val="auto"/>
          <w:sz w:val="27"/>
          <w:szCs w:val="27"/>
          <w:lang w:val="es-MX"/>
        </w:rPr>
        <w:t>Đối với giáo viên mầm non công lập, ngoài chính sách của Trung ương, tỉnh Tây Ninh có chính sách hỗ trợ đối với giáo viên, cơ sở giáo dục mầm non dân lập, tư thục ở địa bàn có khu công nghiệp; trợ cấp đối với trẻ em mầm non là con công nhân làm việc tại khu công nghiệp trên địa bàn tỉnh Tây Ninh theo Nghị định số 105/2020/NĐ-CP của Chính phủ. Chính sách hỗ trợ được Hội đồng nhân dân tỉnh Tây Ninh quy định tại Nghị quyết số 10/2021/NQ-HĐND ngày 01 tháng 7 năm 2021 Quy định mức hỗ trợ đối với trẻ em mầm non là con công nhân, người lao động làm việc tại khu công nghiệp; mức hỗ trợ đối với giáo viên mầm non làm việc tại cơ sở giáo dục mầm non dân lập, tư thực ở địa bàn có khu công nghiệp trên địa bàn tỉnh Tây Ninh.</w:t>
      </w:r>
    </w:p>
    <w:p w14:paraId="0B5A42A9" w14:textId="77777777" w:rsidR="00416118" w:rsidRPr="00205143" w:rsidRDefault="00416118" w:rsidP="00416118">
      <w:pPr>
        <w:spacing w:before="120" w:after="120"/>
        <w:ind w:firstLine="720"/>
        <w:jc w:val="both"/>
        <w:rPr>
          <w:bCs/>
          <w:color w:val="auto"/>
          <w:sz w:val="27"/>
          <w:szCs w:val="27"/>
          <w:lang w:val="es-MX"/>
        </w:rPr>
      </w:pPr>
      <w:r w:rsidRPr="00205143">
        <w:rPr>
          <w:bCs/>
          <w:color w:val="auto"/>
          <w:sz w:val="27"/>
          <w:szCs w:val="27"/>
          <w:lang w:val="es-MX"/>
        </w:rPr>
        <w:t xml:space="preserve">Theo chính sách của Trung ương thì giáo viên mầm non trường công lập qua tuyển dụng, tập sự, hưởng 85% lương, hưởng lương theo vị trí việc làm (hệ số 2,10), với tổng thu nhập khoảng 3.590.000 đồng (gồm lương và phụ cấp ưu đãi). </w:t>
      </w:r>
    </w:p>
    <w:p w14:paraId="20BBF76E" w14:textId="77777777" w:rsidR="00416118" w:rsidRPr="00205143" w:rsidRDefault="00416118" w:rsidP="00416118">
      <w:pPr>
        <w:spacing w:before="120" w:after="120"/>
        <w:ind w:firstLine="720"/>
        <w:jc w:val="both"/>
        <w:rPr>
          <w:bCs/>
          <w:color w:val="auto"/>
          <w:sz w:val="27"/>
          <w:szCs w:val="27"/>
          <w:lang w:val="es-MX"/>
        </w:rPr>
      </w:pPr>
      <w:r w:rsidRPr="00205143">
        <w:rPr>
          <w:bCs/>
          <w:color w:val="auto"/>
          <w:sz w:val="27"/>
          <w:szCs w:val="27"/>
          <w:lang w:val="es-MX"/>
        </w:rPr>
        <w:t xml:space="preserve">Nghị định số 116/2020/NĐ-CP ngày 25/9/2020 của Chính phủ quy định “hỗ trợ” sinh hoạt phí hàng tháng/1 sinh viên là 3.630.000 đồng, tương đương mỗi ngày được 139.000 đồng (mỗi tháng 26 ngày); Theo quy định hiện hành giờ lao động tối thiểu của người lao động theo vùng: Vùng II là 20.000 đồng/1 giờ, vùng III là 17.500 đồng/giờ, vùng IV là 15.600 đồng/giờ, tương đương 01 ngày 10 giờ (giáo viên mầm non làm việc 10 giờ/ngày) giáo viên vùng II là 200.000 đồng, vùng III 175.000 đồng, vùng IV là 156.000. Nhưng khi ra trường giáo viên công lập, hưởng lương 138.000 đồng/ngày, thấp hơn mức “hỗ trợ” của Chính phủ, thấp hơn người lao động vùng II là 62.000 đồng/ngày, 1.612.000 đồng/tháng, vùng III là 37.000 đồng/ngày, 920.000 đồng/tháng, vùng IV là 18.000 đồng/ngày, 468.000 đồng/tháng, thấp hơn giáo viên ngoài công lập là 1.410.000 đồng/tháng. Mức so sánh này chưa tính các khoản khác do người học phải bỏ ra (bình quân khoảng 6.000.000 đồng/tháng) để đủ đảm bảo chi phí học tập. </w:t>
      </w:r>
    </w:p>
    <w:p w14:paraId="66100CFA" w14:textId="77777777" w:rsidR="00416118" w:rsidRPr="00205143" w:rsidRDefault="00416118" w:rsidP="00416118">
      <w:pPr>
        <w:spacing w:before="120" w:after="120"/>
        <w:ind w:firstLine="720"/>
        <w:jc w:val="both"/>
        <w:rPr>
          <w:bCs/>
          <w:color w:val="auto"/>
          <w:sz w:val="27"/>
          <w:szCs w:val="27"/>
          <w:lang w:val="es-MX"/>
        </w:rPr>
      </w:pPr>
      <w:r w:rsidRPr="00205143">
        <w:rPr>
          <w:bCs/>
          <w:color w:val="auto"/>
          <w:sz w:val="27"/>
          <w:szCs w:val="27"/>
          <w:lang w:val="es-MX"/>
        </w:rPr>
        <w:t xml:space="preserve">Quá trình phấn đấu để 01 giáo viên mầm non hạng III lên giáo viên mầm non hạng II như sau: Quy định hưởng lương theo vị trí việc làm nên nếu giáo viên có trình độ cử nhân (đại học) trở lên và trường có nhu cầu cơ cấu 15% giáo viên hạng II thì mới được chuyển xếp lương tương ứng với trình độ cử nhân. Thực trạng hiện nay có khoảng 30% giáo viên hạng II hưởng lương theo trình độ cử nhân. Vì vậy, đa số giáo viên các cấp có đủ điều kiện trình độ đào tạo, bồi dưỡng về thời gian giữ hạng vẫn không có cơ hội chuyển xếp hoặc thăng hạng II để hưởng lương theo đúng trình </w:t>
      </w:r>
      <w:r w:rsidRPr="00205143">
        <w:rPr>
          <w:bCs/>
          <w:color w:val="auto"/>
          <w:sz w:val="27"/>
          <w:szCs w:val="27"/>
          <w:lang w:val="es-MX"/>
        </w:rPr>
        <w:lastRenderedPageBreak/>
        <w:t xml:space="preserve">độ được đào tạo. Ngoài ra, nếu có chỉ tiêu thăng hạng thì phải có thời gian 09 năm giữ chức danh giáo viên hạng II.  Phấn đấu thời gian 09 năm để được chuyển xếp lên chức danh của thang lương giáo viên hạng II, do 09 năm (hệ số thang lương tương đương) nên nếu có chuyển xếp hạng thì tối đa chỉ lên 0,2 của hệ số lương. </w:t>
      </w:r>
    </w:p>
    <w:p w14:paraId="10CEC0BE" w14:textId="77777777" w:rsidR="00416118" w:rsidRPr="00205143" w:rsidRDefault="00416118" w:rsidP="00416118">
      <w:pPr>
        <w:spacing w:before="120" w:after="120"/>
        <w:ind w:firstLine="720"/>
        <w:jc w:val="both"/>
        <w:rPr>
          <w:bCs/>
          <w:color w:val="auto"/>
          <w:sz w:val="27"/>
          <w:szCs w:val="27"/>
          <w:lang w:val="es-MX"/>
        </w:rPr>
      </w:pPr>
      <w:r w:rsidRPr="00205143">
        <w:rPr>
          <w:bCs/>
          <w:color w:val="auto"/>
          <w:sz w:val="27"/>
          <w:szCs w:val="27"/>
          <w:lang w:val="es-MX"/>
        </w:rPr>
        <w:t>Phải mất thời gian 10 năm kể cả tập sự để được chuyển vào chức danh giáo viên hạng II với trình độ cử nhân như những ngành khác, cấp học khác. Trong khi, vị trí giáo viên là vị trí chính (vị trí chuyên môn) trong đơn vị, nhưng giáo viên cấp học khác trong ngành giáo dục, viên chức chuyên môn ngành khác thì được hưởng thang lương khởi điểm có hệ số 2,34.</w:t>
      </w:r>
    </w:p>
    <w:p w14:paraId="23779730" w14:textId="45EB1DB4" w:rsidR="00DA2AB2" w:rsidRPr="00205143" w:rsidRDefault="00DA2AB2" w:rsidP="00DA2AB2">
      <w:pPr>
        <w:pStyle w:val="body00201"/>
        <w:shd w:val="clear" w:color="auto" w:fill="FFFFFF"/>
        <w:spacing w:before="120" w:beforeAutospacing="0" w:after="120" w:afterAutospacing="0"/>
        <w:ind w:firstLine="720"/>
        <w:jc w:val="both"/>
        <w:textAlignment w:val="baseline"/>
        <w:rPr>
          <w:sz w:val="27"/>
          <w:szCs w:val="27"/>
          <w:lang w:val="es-MX"/>
        </w:rPr>
      </w:pPr>
      <w:r w:rsidRPr="00205143">
        <w:rPr>
          <w:sz w:val="27"/>
          <w:szCs w:val="27"/>
          <w:lang w:val="nl-NL"/>
        </w:rPr>
        <w:t xml:space="preserve">Tổng số giáo viên mầm non có hệ số lương từ 1,86 đến 3,03 là 839 người, bình quân gia quyền số lương nhận theo hệ số là 5.203.783 đồng (chưa tính số phụ cấp thâm niên, phụ cấp ưu đãi…). Giáo viên có hệ số lương tương ứng 3,03 có lương thực nhận tương đương 6.686.548 đồng, khi tính thêm các phụ cấp sẽ được tương đương 7 triệu đồng/tháng. Do đó, việc xác định mức thu nhập lấy cận trên có hệ số lương 3,03. </w:t>
      </w:r>
      <w:r w:rsidRPr="00205143">
        <w:rPr>
          <w:bCs/>
          <w:sz w:val="27"/>
          <w:szCs w:val="27"/>
          <w:lang w:val="es-MX"/>
        </w:rPr>
        <w:t>Vì vậy, xét về mặt bằng chung, viên chức quản lý và giáo viên mầm non đa số hưởng lương theo thang lương cao đẳng (khởi điểm 2,10).</w:t>
      </w:r>
    </w:p>
    <w:p w14:paraId="5049993E" w14:textId="11CA930A" w:rsidR="00416118" w:rsidRPr="00205143" w:rsidRDefault="00416118" w:rsidP="00416118">
      <w:pPr>
        <w:pStyle w:val="body00201"/>
        <w:shd w:val="clear" w:color="auto" w:fill="FFFFFF"/>
        <w:spacing w:before="120" w:beforeAutospacing="0" w:after="120" w:afterAutospacing="0"/>
        <w:ind w:firstLine="720"/>
        <w:jc w:val="both"/>
        <w:textAlignment w:val="baseline"/>
        <w:rPr>
          <w:sz w:val="27"/>
          <w:szCs w:val="27"/>
          <w:lang w:val="es-MX"/>
        </w:rPr>
      </w:pPr>
      <w:r w:rsidRPr="00205143">
        <w:rPr>
          <w:sz w:val="27"/>
          <w:szCs w:val="27"/>
          <w:lang w:val="es-MX"/>
        </w:rPr>
        <w:t>Đối với giáo viên phổ thông công lập mới tuyển dụng, ngoài lương và phụ cấp theo quy định của Trung ương (3.852.000 đồng đối với giáo viên THCS, THPT; 4.000.000 đồng đối với giáo viên tiểu học), tỉnh Tây Ninh không có chính sách nào khác. Thu nhập giáo viên phổ thông cũng giống như giáo viên mầm non - thấp hơn lương của người lao động.</w:t>
      </w:r>
    </w:p>
    <w:p w14:paraId="417F1C9F" w14:textId="6B44AA2C" w:rsidR="003A6708" w:rsidRPr="00205143" w:rsidRDefault="00416118" w:rsidP="003A6708">
      <w:pPr>
        <w:pStyle w:val="body00201"/>
        <w:shd w:val="clear" w:color="auto" w:fill="FFFFFF"/>
        <w:spacing w:before="120" w:beforeAutospacing="0" w:after="120" w:afterAutospacing="0"/>
        <w:ind w:firstLine="720"/>
        <w:jc w:val="both"/>
        <w:textAlignment w:val="baseline"/>
        <w:rPr>
          <w:sz w:val="27"/>
          <w:szCs w:val="27"/>
          <w:lang w:val="es-MX"/>
        </w:rPr>
      </w:pPr>
      <w:r w:rsidRPr="00205143">
        <w:rPr>
          <w:sz w:val="27"/>
          <w:szCs w:val="27"/>
          <w:lang w:val="es-MX"/>
        </w:rPr>
        <w:t>3</w:t>
      </w:r>
      <w:r w:rsidR="00F94511" w:rsidRPr="00205143">
        <w:rPr>
          <w:sz w:val="27"/>
          <w:szCs w:val="27"/>
          <w:lang w:val="es-MX"/>
        </w:rPr>
        <w:t>.3.</w:t>
      </w:r>
      <w:r w:rsidR="003A6708" w:rsidRPr="00205143">
        <w:rPr>
          <w:sz w:val="27"/>
          <w:szCs w:val="27"/>
          <w:lang w:val="es-MX"/>
        </w:rPr>
        <w:t xml:space="preserve"> Bối cảnh về điều kiện làm việc, về kinh tế - xã hội </w:t>
      </w:r>
    </w:p>
    <w:p w14:paraId="06875D6F" w14:textId="15C6E7E2" w:rsidR="003A6708" w:rsidRPr="00205143" w:rsidRDefault="003A6708" w:rsidP="003A6708">
      <w:pPr>
        <w:pStyle w:val="body00201"/>
        <w:shd w:val="clear" w:color="auto" w:fill="FFFFFF"/>
        <w:spacing w:before="120" w:beforeAutospacing="0" w:after="120" w:afterAutospacing="0"/>
        <w:ind w:firstLine="720"/>
        <w:jc w:val="both"/>
        <w:textAlignment w:val="baseline"/>
        <w:rPr>
          <w:sz w:val="27"/>
          <w:szCs w:val="27"/>
          <w:lang w:val="nl-NL"/>
        </w:rPr>
      </w:pPr>
      <w:r w:rsidRPr="00205143">
        <w:rPr>
          <w:sz w:val="27"/>
          <w:szCs w:val="27"/>
          <w:lang w:val="es-MX"/>
        </w:rPr>
        <w:t>Giáo viên nhà ngoài huyện, bình quân thấp nhất 01 lượt/ngày đi khoảng 25-35 km, trong huyện khoảng 20 km.</w:t>
      </w:r>
      <w:r w:rsidR="00F94511" w:rsidRPr="00205143">
        <w:rPr>
          <w:sz w:val="27"/>
          <w:szCs w:val="27"/>
          <w:lang w:val="es-MX"/>
        </w:rPr>
        <w:t xml:space="preserve"> </w:t>
      </w:r>
      <w:r w:rsidRPr="00205143">
        <w:rPr>
          <w:sz w:val="27"/>
          <w:szCs w:val="27"/>
          <w:lang w:val="es-MX"/>
        </w:rPr>
        <w:t>Tất cả các trường đều không có nhà công vụ, giáo viên trưa phải nghỉ trưa ở phòng học hoặc giáo viên phải ở trọ mỗi tháng ít nhất từ 700.000 đồng.</w:t>
      </w:r>
      <w:r w:rsidR="00F94511" w:rsidRPr="00205143">
        <w:rPr>
          <w:sz w:val="27"/>
          <w:szCs w:val="27"/>
          <w:lang w:val="es-MX"/>
        </w:rPr>
        <w:t xml:space="preserve"> </w:t>
      </w:r>
      <w:r w:rsidRPr="00205143">
        <w:rPr>
          <w:sz w:val="27"/>
          <w:szCs w:val="27"/>
          <w:lang w:val="nl-NL"/>
        </w:rPr>
        <w:t xml:space="preserve">Trường xa trung tâm huyện, thành thị khoảng từ 10 km trở lên hoặc trường giáp biên giới. </w:t>
      </w:r>
    </w:p>
    <w:p w14:paraId="1A364EFE" w14:textId="30E518F2" w:rsidR="003A6708" w:rsidRPr="00205143" w:rsidRDefault="003A6708" w:rsidP="00F94511">
      <w:pPr>
        <w:pStyle w:val="body00201"/>
        <w:shd w:val="clear" w:color="auto" w:fill="FFFFFF"/>
        <w:spacing w:before="120" w:beforeAutospacing="0" w:after="120" w:afterAutospacing="0"/>
        <w:ind w:firstLine="720"/>
        <w:jc w:val="both"/>
        <w:textAlignment w:val="baseline"/>
        <w:rPr>
          <w:sz w:val="27"/>
          <w:szCs w:val="27"/>
          <w:shd w:val="clear" w:color="auto" w:fill="FFFFFF"/>
          <w:lang w:val="nl-NL"/>
        </w:rPr>
      </w:pPr>
      <w:r w:rsidRPr="00205143">
        <w:rPr>
          <w:sz w:val="27"/>
          <w:szCs w:val="27"/>
          <w:lang w:val="nl-NL"/>
        </w:rPr>
        <w:t>Đặc thù công việc</w:t>
      </w:r>
      <w:r w:rsidR="00F94511" w:rsidRPr="00205143">
        <w:rPr>
          <w:sz w:val="27"/>
          <w:szCs w:val="27"/>
          <w:lang w:val="nl-NL"/>
        </w:rPr>
        <w:t>,</w:t>
      </w:r>
      <w:r w:rsidRPr="00205143">
        <w:rPr>
          <w:rStyle w:val="Emphasis"/>
          <w:sz w:val="27"/>
          <w:szCs w:val="27"/>
          <w:bdr w:val="none" w:sz="0" w:space="0" w:color="auto" w:frame="1"/>
          <w:shd w:val="clear" w:color="auto" w:fill="FFFFFF"/>
          <w:lang w:val="nl-NL"/>
        </w:rPr>
        <w:t xml:space="preserve"> </w:t>
      </w:r>
      <w:r w:rsidR="00F94511" w:rsidRPr="00205143">
        <w:rPr>
          <w:sz w:val="27"/>
          <w:szCs w:val="27"/>
          <w:shd w:val="clear" w:color="auto" w:fill="FFFFFF"/>
          <w:lang w:val="nl-NL"/>
        </w:rPr>
        <w:t>k</w:t>
      </w:r>
      <w:r w:rsidRPr="00205143">
        <w:rPr>
          <w:sz w:val="27"/>
          <w:szCs w:val="27"/>
          <w:shd w:val="clear" w:color="auto" w:fill="FFFFFF"/>
          <w:lang w:val="nl-NL"/>
        </w:rPr>
        <w:t>hối lượng công việc một giáo viên hoàn thành quá nhiều so với quỹ thời gian được phân công. Thời gian di chuyển, làm việc</w:t>
      </w:r>
      <w:r w:rsidR="00F94511" w:rsidRPr="00205143">
        <w:rPr>
          <w:sz w:val="27"/>
          <w:szCs w:val="27"/>
          <w:shd w:val="clear" w:color="auto" w:fill="FFFFFF"/>
          <w:lang w:val="nl-NL"/>
        </w:rPr>
        <w:t xml:space="preserve"> g</w:t>
      </w:r>
      <w:r w:rsidRPr="00205143">
        <w:rPr>
          <w:sz w:val="27"/>
          <w:szCs w:val="27"/>
          <w:shd w:val="clear" w:color="auto" w:fill="FFFFFF"/>
          <w:lang w:val="nl-NL"/>
        </w:rPr>
        <w:t xml:space="preserve">iáo viên mầm non phải đến trường trước giờ quy định 30 phút để chuẩn bị đón trẻ; phải về trễ khoảng 60 phút để trả trẻ. Vì vậy, giáo viên phải khởi hành từ 4 giờ và về đến nhà khoảng 18 giờ 30 phút. Giáo viên phổ thông cũng phải đến trường trước giờ quy định để truy bài cho các em học sinh. Việc đi lại càng vất vả hơn vào mùa mưa, đặc biệt đối với trường nhiều điểm lẻ, phải di chuyển trong mưa, phải tốn thời gian, công sức, xăng xe để kịp giờ sang điểm khác. Do đường xa phải đi sớm kịp đến lớp, vì đặc thù công việc không đi trễ được. Vì thế, giáo viên không có đủ thời gian chăm sóc gia đình, làm những việc yêu thích, thậm chí còn không có đủ thời gian để nghỉ ngơi. </w:t>
      </w:r>
    </w:p>
    <w:p w14:paraId="30812FDB" w14:textId="32C2177D" w:rsidR="003A6708" w:rsidRPr="00205143" w:rsidRDefault="003A6708" w:rsidP="003A6708">
      <w:pPr>
        <w:pStyle w:val="NormalWeb"/>
        <w:shd w:val="clear" w:color="auto" w:fill="FFFFFF"/>
        <w:spacing w:before="120" w:beforeAutospacing="0" w:after="120" w:afterAutospacing="0"/>
        <w:ind w:firstLine="720"/>
        <w:jc w:val="both"/>
        <w:textAlignment w:val="baseline"/>
        <w:rPr>
          <w:rStyle w:val="Emphasis"/>
          <w:i w:val="0"/>
          <w:iCs w:val="0"/>
          <w:sz w:val="27"/>
          <w:szCs w:val="27"/>
          <w:bdr w:val="none" w:sz="0" w:space="0" w:color="auto" w:frame="1"/>
          <w:lang w:val="nl-NL"/>
        </w:rPr>
      </w:pPr>
      <w:r w:rsidRPr="00205143">
        <w:rPr>
          <w:rStyle w:val="Emphasis"/>
          <w:i w:val="0"/>
          <w:iCs w:val="0"/>
          <w:sz w:val="27"/>
          <w:szCs w:val="27"/>
          <w:bdr w:val="none" w:sz="0" w:space="0" w:color="auto" w:frame="1"/>
          <w:lang w:val="nl-NL"/>
        </w:rPr>
        <w:t>Đối tượng giảng dạy</w:t>
      </w:r>
      <w:r w:rsidR="00F94511" w:rsidRPr="00205143">
        <w:rPr>
          <w:rStyle w:val="Emphasis"/>
          <w:i w:val="0"/>
          <w:iCs w:val="0"/>
          <w:sz w:val="27"/>
          <w:szCs w:val="27"/>
          <w:bdr w:val="none" w:sz="0" w:space="0" w:color="auto" w:frame="1"/>
          <w:lang w:val="nl-NL"/>
        </w:rPr>
        <w:t>,</w:t>
      </w:r>
      <w:r w:rsidRPr="00205143">
        <w:rPr>
          <w:rStyle w:val="Emphasis"/>
          <w:i w:val="0"/>
          <w:iCs w:val="0"/>
          <w:sz w:val="27"/>
          <w:szCs w:val="27"/>
          <w:bdr w:val="none" w:sz="0" w:space="0" w:color="auto" w:frame="1"/>
          <w:lang w:val="nl-NL"/>
        </w:rPr>
        <w:t xml:space="preserve"> </w:t>
      </w:r>
      <w:r w:rsidR="00F94511" w:rsidRPr="00205143">
        <w:rPr>
          <w:rStyle w:val="Emphasis"/>
          <w:i w:val="0"/>
          <w:iCs w:val="0"/>
          <w:sz w:val="27"/>
          <w:szCs w:val="27"/>
          <w:bdr w:val="none" w:sz="0" w:space="0" w:color="auto" w:frame="1"/>
          <w:lang w:val="nl-NL"/>
        </w:rPr>
        <w:t>m</w:t>
      </w:r>
      <w:r w:rsidRPr="00205143">
        <w:rPr>
          <w:rStyle w:val="Emphasis"/>
          <w:i w:val="0"/>
          <w:iCs w:val="0"/>
          <w:sz w:val="27"/>
          <w:szCs w:val="27"/>
          <w:bdr w:val="none" w:sz="0" w:space="0" w:color="auto" w:frame="1"/>
          <w:lang w:val="nl-NL"/>
        </w:rPr>
        <w:t>ột giáo viên giảng dạy ít nhất 35 trẻ em, học sinh, độ tuổi trẻ em, có những lớp hơn 40 học sinh.</w:t>
      </w:r>
    </w:p>
    <w:p w14:paraId="6715A645" w14:textId="713559A3" w:rsidR="003A6708" w:rsidRPr="00205143" w:rsidRDefault="003A6708" w:rsidP="003A6708">
      <w:pPr>
        <w:spacing w:before="120" w:after="120"/>
        <w:ind w:firstLine="720"/>
        <w:jc w:val="both"/>
        <w:rPr>
          <w:color w:val="auto"/>
          <w:sz w:val="27"/>
          <w:szCs w:val="27"/>
          <w:shd w:val="clear" w:color="auto" w:fill="FFFFFF"/>
          <w:lang w:val="nl-NL"/>
        </w:rPr>
      </w:pPr>
      <w:r w:rsidRPr="00205143">
        <w:rPr>
          <w:color w:val="auto"/>
          <w:sz w:val="27"/>
          <w:szCs w:val="27"/>
          <w:shd w:val="clear" w:color="auto" w:fill="FFFFFF"/>
          <w:lang w:val="nl-NL"/>
        </w:rPr>
        <w:t>Chế độ</w:t>
      </w:r>
      <w:r w:rsidR="00F94511" w:rsidRPr="00205143">
        <w:rPr>
          <w:color w:val="auto"/>
          <w:sz w:val="27"/>
          <w:szCs w:val="27"/>
          <w:shd w:val="clear" w:color="auto" w:fill="FFFFFF"/>
          <w:lang w:val="nl-NL"/>
        </w:rPr>
        <w:t>,</w:t>
      </w:r>
      <w:r w:rsidRPr="00205143">
        <w:rPr>
          <w:color w:val="auto"/>
          <w:sz w:val="27"/>
          <w:szCs w:val="27"/>
          <w:shd w:val="clear" w:color="auto" w:fill="FFFFFF"/>
          <w:lang w:val="nl-NL"/>
        </w:rPr>
        <w:t xml:space="preserve"> tuy có phụ cấp ưu đãi 35% đối với cấp mầm non, tiểu học, 30% đối với cấp THCS, THPT nhưng chế độ thấp nhất so với viên chức ngành khác. Một số ngành khác tuy không có phụ cấp ưu đãi nhưng có phụ cấp trách nhiệm, phụ cấp độc hại và chế độ làm việc ngoài lương.</w:t>
      </w:r>
    </w:p>
    <w:p w14:paraId="44988A5F" w14:textId="77777777" w:rsidR="003A6708" w:rsidRPr="00205143" w:rsidRDefault="003A6708" w:rsidP="003A6708">
      <w:pPr>
        <w:pStyle w:val="body00201"/>
        <w:shd w:val="clear" w:color="auto" w:fill="FFFFFF"/>
        <w:spacing w:before="120" w:beforeAutospacing="0" w:after="120" w:afterAutospacing="0"/>
        <w:ind w:firstLine="720"/>
        <w:jc w:val="both"/>
        <w:textAlignment w:val="baseline"/>
        <w:rPr>
          <w:sz w:val="27"/>
          <w:szCs w:val="27"/>
          <w:lang w:val="nl-NL"/>
        </w:rPr>
      </w:pPr>
      <w:r w:rsidRPr="00205143">
        <w:rPr>
          <w:sz w:val="27"/>
          <w:szCs w:val="27"/>
          <w:lang w:val="nl-NL"/>
        </w:rPr>
        <w:lastRenderedPageBreak/>
        <w:t xml:space="preserve">Trong khi thu nhập thấp, nhưng giáo viên phải tốn kém tiền xăng xe do đi quá xa, phải tốn thời gian đi lại, phải làm việc ở vùng xa trung tâm thành thị, cộng thêm đặc thù công việc của giáo viên phải đi sớm, về trễ, đặc biệt giáo viên mầm non bình quân 01 ngày làm việc 10 giờ và đối tượng nuôi dạy là trẻ em. </w:t>
      </w:r>
    </w:p>
    <w:p w14:paraId="2B01282B" w14:textId="77777777" w:rsidR="003A6708" w:rsidRPr="00205143" w:rsidRDefault="003A6708" w:rsidP="003A6708">
      <w:pPr>
        <w:pStyle w:val="body00201"/>
        <w:shd w:val="clear" w:color="auto" w:fill="FFFFFF"/>
        <w:spacing w:before="120" w:beforeAutospacing="0" w:after="120" w:afterAutospacing="0"/>
        <w:ind w:firstLine="720"/>
        <w:jc w:val="both"/>
        <w:textAlignment w:val="baseline"/>
        <w:rPr>
          <w:sz w:val="27"/>
          <w:szCs w:val="27"/>
          <w:lang w:val="nl-NL"/>
        </w:rPr>
      </w:pPr>
      <w:r w:rsidRPr="00205143">
        <w:rPr>
          <w:sz w:val="27"/>
          <w:szCs w:val="27"/>
          <w:lang w:val="nl-NL"/>
        </w:rPr>
        <w:t>So với thu nhập được hưởng và điều kiện làm việc, chính sách giáo viên mầm non, phổ thông công lập đang hưởng, không đáp ứng được nhu cầu mức sống của giáo viên nên không thu hút được học sinh chọn ngành sư phạm và không thu hút sinh viên sư phạm đăng ký tuyển dụng về địa bàn khó tuyển dụng của tỉnh.</w:t>
      </w:r>
    </w:p>
    <w:p w14:paraId="48899B72" w14:textId="3C853AD5" w:rsidR="000A2AB7" w:rsidRPr="00205143" w:rsidRDefault="00416118">
      <w:pPr>
        <w:spacing w:before="120" w:after="120"/>
        <w:ind w:firstLine="720"/>
        <w:jc w:val="both"/>
        <w:rPr>
          <w:b/>
          <w:dstrike/>
          <w:color w:val="auto"/>
          <w:sz w:val="27"/>
          <w:szCs w:val="27"/>
          <w:lang w:val="nl-NL"/>
        </w:rPr>
      </w:pPr>
      <w:r w:rsidRPr="00205143">
        <w:rPr>
          <w:b/>
          <w:color w:val="auto"/>
          <w:sz w:val="27"/>
          <w:szCs w:val="27"/>
          <w:lang w:val="nl-NL"/>
        </w:rPr>
        <w:t>II.</w:t>
      </w:r>
      <w:r w:rsidR="009A721C" w:rsidRPr="00205143">
        <w:rPr>
          <w:b/>
          <w:color w:val="auto"/>
          <w:sz w:val="27"/>
          <w:szCs w:val="27"/>
          <w:lang w:val="nl-NL"/>
        </w:rPr>
        <w:t xml:space="preserve"> </w:t>
      </w:r>
      <w:r w:rsidRPr="00205143">
        <w:rPr>
          <w:b/>
          <w:color w:val="auto"/>
          <w:sz w:val="27"/>
          <w:szCs w:val="27"/>
          <w:lang w:val="nl-NL"/>
        </w:rPr>
        <w:t xml:space="preserve">RÀ SOÁT THỰC TRẠNG, TỔNG HỢP QUY MÔ PHÁT TRIỂN GIÁO DỤC, THỰC TRẠNG THIẾU GIÁO VIÊN MẦM NON </w:t>
      </w:r>
    </w:p>
    <w:p w14:paraId="421DB1BD" w14:textId="5E2EDA97" w:rsidR="006045E0" w:rsidRPr="00205143" w:rsidRDefault="006045E0" w:rsidP="006045E0">
      <w:pPr>
        <w:spacing w:before="120"/>
        <w:ind w:firstLine="720"/>
        <w:jc w:val="both"/>
        <w:rPr>
          <w:b/>
          <w:bCs/>
          <w:color w:val="auto"/>
          <w:sz w:val="27"/>
          <w:szCs w:val="27"/>
          <w:lang w:val="nl-NL"/>
        </w:rPr>
      </w:pPr>
      <w:r w:rsidRPr="00205143">
        <w:rPr>
          <w:b/>
          <w:bCs/>
          <w:color w:val="auto"/>
          <w:sz w:val="27"/>
          <w:szCs w:val="27"/>
          <w:lang w:val="nl-NL"/>
        </w:rPr>
        <w:t xml:space="preserve">1. Số lượng, cơ cấu, chất lượng </w:t>
      </w:r>
      <w:r w:rsidRPr="00205143">
        <w:rPr>
          <w:color w:val="auto"/>
          <w:sz w:val="27"/>
          <w:szCs w:val="27"/>
          <w:lang w:val="nl-NL"/>
        </w:rPr>
        <w:t>(</w:t>
      </w:r>
      <w:r w:rsidRPr="00205143">
        <w:rPr>
          <w:rStyle w:val="FootnoteReference"/>
          <w:color w:val="auto"/>
          <w:sz w:val="27"/>
          <w:szCs w:val="27"/>
        </w:rPr>
        <w:footnoteReference w:id="5"/>
      </w:r>
      <w:r w:rsidRPr="00205143">
        <w:rPr>
          <w:color w:val="auto"/>
          <w:sz w:val="27"/>
          <w:szCs w:val="27"/>
          <w:lang w:val="nl-NL"/>
        </w:rPr>
        <w:t>)</w:t>
      </w:r>
    </w:p>
    <w:p w14:paraId="083887E4" w14:textId="77777777" w:rsidR="006045E0" w:rsidRPr="00205143" w:rsidRDefault="006045E0" w:rsidP="006045E0">
      <w:pPr>
        <w:spacing w:before="120"/>
        <w:ind w:firstLine="720"/>
        <w:jc w:val="both"/>
        <w:rPr>
          <w:color w:val="auto"/>
          <w:sz w:val="27"/>
          <w:szCs w:val="27"/>
          <w:lang w:val="nl-NL"/>
        </w:rPr>
      </w:pPr>
      <w:r w:rsidRPr="00205143">
        <w:rPr>
          <w:color w:val="auto"/>
          <w:sz w:val="27"/>
          <w:szCs w:val="27"/>
          <w:lang w:val="nl-NL"/>
        </w:rPr>
        <w:t>Trong thời gian qua</w:t>
      </w:r>
      <w:r w:rsidRPr="00205143">
        <w:rPr>
          <w:b/>
          <w:color w:val="auto"/>
          <w:sz w:val="27"/>
          <w:szCs w:val="27"/>
          <w:lang w:val="nl-NL"/>
        </w:rPr>
        <w:t xml:space="preserve"> </w:t>
      </w:r>
      <w:r w:rsidRPr="00205143">
        <w:rPr>
          <w:color w:val="auto"/>
          <w:sz w:val="27"/>
          <w:szCs w:val="27"/>
          <w:lang w:val="nl-NL"/>
        </w:rPr>
        <w:t>với sự quan tâm lãnh đạo, chỉ đạo Tỉnh ủy, Hội đồng nhân dân, Ủy ban nhân dân, Ủy ban Mặt trận Tổ quốc Việt Nam tỉnh, của các cấp ủy Đảng và chính quyền địa phương, với sự phối hợp hỗ trợ tích cực của các Sở, ban, ngành, tổ chức, đoàn thể và các lực lượng xã hội, nhất là sự nỗ lực phấn đấu của đội ngũ nhà giáo, cán bộ quản lý giáo dục, học sinh, sinh viên, sự nghiệp giáo dục - đào tạo tỉnh Tây Ninh đã đáp ứng ngày càng tốt hơn nhu cầu học tập, việc làm của xã hội, góp phần nâng cao dân trí, đào tạo nguồn nhân lực cho phát triển kinh tế - xã hội của tỉnh nhà. Hệ thống trường lớp, số lượng, chất lượng nhà giáo ngày càng phát triển, đáp ứng cơ bản nhiệm vụ phát triển giáo dục của tỉnh nhà.</w:t>
      </w:r>
    </w:p>
    <w:p w14:paraId="7BC1DC57" w14:textId="77777777" w:rsidR="006045E0" w:rsidRPr="00205143" w:rsidRDefault="006045E0" w:rsidP="006045E0">
      <w:pPr>
        <w:spacing w:before="120"/>
        <w:ind w:firstLine="720"/>
        <w:jc w:val="both"/>
        <w:rPr>
          <w:color w:val="auto"/>
          <w:sz w:val="27"/>
          <w:szCs w:val="27"/>
          <w:lang w:val="nl-NL"/>
        </w:rPr>
      </w:pPr>
      <w:r w:rsidRPr="00205143">
        <w:rPr>
          <w:color w:val="auto"/>
          <w:sz w:val="27"/>
          <w:szCs w:val="27"/>
          <w:lang w:val="nl-NL"/>
        </w:rPr>
        <w:t>Hệ thống trường công lập tỉnh Tây Ninh hiện có 108 trường mầm non, 188 trường tiểu học (trong đó có 01 Trường Khuyết tật tỉnh), 103 trường trung học cơ sở, 26 trường trung học phổ thông (trong đó có 01 trường chuyên và 01 trường phổ thông dân tộc nội trú tỉnh), 01 trường cao đẳng sư phạm, 01 trung tâm giáo dục thường xuyên tỉnh, 09 trung tâm Giáo dục nghề nghiệp – Giáo dục thường huyện, thị xã, thành phố.</w:t>
      </w:r>
    </w:p>
    <w:p w14:paraId="572EDD61" w14:textId="77777777" w:rsidR="006045E0" w:rsidRPr="00205143" w:rsidRDefault="006045E0" w:rsidP="006045E0">
      <w:pPr>
        <w:spacing w:before="120"/>
        <w:ind w:firstLine="720"/>
        <w:jc w:val="both"/>
        <w:rPr>
          <w:color w:val="auto"/>
          <w:sz w:val="27"/>
          <w:szCs w:val="27"/>
          <w:lang w:val="nl-NL"/>
        </w:rPr>
      </w:pPr>
      <w:r w:rsidRPr="00205143">
        <w:rPr>
          <w:color w:val="auto"/>
          <w:sz w:val="27"/>
          <w:szCs w:val="27"/>
          <w:lang w:val="nl-NL"/>
        </w:rPr>
        <w:t>Cấp học GDMN có 3.45</w:t>
      </w:r>
      <w:r w:rsidRPr="00205143">
        <w:rPr>
          <w:color w:val="auto"/>
          <w:sz w:val="27"/>
          <w:szCs w:val="27"/>
          <w:lang w:val="vi-VN"/>
        </w:rPr>
        <w:t>9</w:t>
      </w:r>
      <w:r w:rsidRPr="00205143">
        <w:rPr>
          <w:color w:val="auto"/>
          <w:sz w:val="27"/>
          <w:szCs w:val="27"/>
          <w:lang w:val="nl-NL"/>
        </w:rPr>
        <w:t xml:space="preserve"> người, trong đó cán bộ quản lý cấp trường 272 người (02 CBQL kiêm giáo viên dạy lớp), giáo viên trực tiếp giảng dạy 2.18</w:t>
      </w:r>
      <w:r w:rsidRPr="00205143">
        <w:rPr>
          <w:color w:val="auto"/>
          <w:sz w:val="27"/>
          <w:szCs w:val="27"/>
          <w:lang w:val="vi-VN"/>
        </w:rPr>
        <w:t>9</w:t>
      </w:r>
      <w:r w:rsidRPr="00205143">
        <w:rPr>
          <w:color w:val="auto"/>
          <w:sz w:val="27"/>
          <w:szCs w:val="27"/>
          <w:lang w:val="nl-NL"/>
        </w:rPr>
        <w:t xml:space="preserve"> người (73 chủ nhóm kiêm giáo viên dạy lớp), nhân viên 998 người (06 chủ nhóm kiêm nhân viên). Tỷ lệ bố trí</w:t>
      </w:r>
      <w:r w:rsidRPr="00205143">
        <w:rPr>
          <w:color w:val="auto"/>
          <w:sz w:val="27"/>
          <w:szCs w:val="27"/>
          <w:lang w:val="vi-VN"/>
        </w:rPr>
        <w:t xml:space="preserve"> giáo viên mầm non bình quân của tỉnh là</w:t>
      </w:r>
      <w:r w:rsidRPr="00205143">
        <w:rPr>
          <w:color w:val="auto"/>
          <w:sz w:val="27"/>
          <w:szCs w:val="27"/>
          <w:lang w:val="nl-NL"/>
        </w:rPr>
        <w:t xml:space="preserve"> 1.7 giáo viên/nhóm, lớp. Tỉ lệ thiếu giáo viên mầm non bình quân 15,3% (</w:t>
      </w:r>
      <w:r w:rsidRPr="00205143">
        <w:rPr>
          <w:rStyle w:val="FootnoteReference"/>
          <w:color w:val="auto"/>
          <w:sz w:val="27"/>
          <w:szCs w:val="27"/>
          <w:lang w:val="nl-NL"/>
        </w:rPr>
        <w:footnoteReference w:id="6"/>
      </w:r>
      <w:r w:rsidRPr="00205143">
        <w:rPr>
          <w:color w:val="auto"/>
          <w:sz w:val="27"/>
          <w:szCs w:val="27"/>
          <w:lang w:val="nl-NL"/>
        </w:rPr>
        <w:t>).</w:t>
      </w:r>
    </w:p>
    <w:p w14:paraId="7F443410" w14:textId="19CF82C6" w:rsidR="00845542" w:rsidRPr="00205143" w:rsidRDefault="00845542" w:rsidP="00845542">
      <w:pPr>
        <w:spacing w:before="120" w:line="21" w:lineRule="atLeast"/>
        <w:ind w:firstLine="720"/>
        <w:jc w:val="both"/>
        <w:rPr>
          <w:color w:val="auto"/>
          <w:sz w:val="27"/>
          <w:szCs w:val="27"/>
          <w:lang w:val="nl-NL"/>
        </w:rPr>
      </w:pPr>
      <w:r w:rsidRPr="00205143">
        <w:rPr>
          <w:color w:val="auto"/>
          <w:sz w:val="27"/>
          <w:szCs w:val="27"/>
          <w:lang w:val="nl-NL"/>
        </w:rPr>
        <w:t>Trên thực tế, từ năm học 2021-2022 trở về trước, để đáp ứng số lớp, nhóm mầm non tăng theo từng năm học, các địa phương đã thực hiện hợp đồng, thỉnh giảng giáo viên để đảm bảo công tác giảng dạy tại các nhà trường theo biên chế giao, tuy nhiên không đáp ứng được yêu cầu do còn thiếu nhiều giáo viên theo định mức (</w:t>
      </w:r>
      <w:r w:rsidRPr="00205143">
        <w:rPr>
          <w:rStyle w:val="FootnoteReference"/>
          <w:color w:val="auto"/>
          <w:sz w:val="27"/>
          <w:szCs w:val="27"/>
        </w:rPr>
        <w:footnoteReference w:id="7"/>
      </w:r>
      <w:r w:rsidRPr="00205143">
        <w:rPr>
          <w:color w:val="auto"/>
          <w:sz w:val="27"/>
          <w:szCs w:val="27"/>
          <w:lang w:val="nl-NL"/>
        </w:rPr>
        <w:t>)</w:t>
      </w:r>
      <w:r w:rsidR="00E8400F" w:rsidRPr="00205143">
        <w:rPr>
          <w:color w:val="auto"/>
          <w:sz w:val="27"/>
          <w:szCs w:val="27"/>
          <w:lang w:val="nl-NL"/>
        </w:rPr>
        <w:t>.</w:t>
      </w:r>
    </w:p>
    <w:p w14:paraId="0E5F63FD" w14:textId="442BE89B" w:rsidR="00D57019" w:rsidRPr="00205143" w:rsidRDefault="00B92278" w:rsidP="00FD6B07">
      <w:pPr>
        <w:spacing w:before="120" w:after="120"/>
        <w:ind w:firstLine="720"/>
        <w:jc w:val="both"/>
        <w:rPr>
          <w:color w:val="auto"/>
          <w:sz w:val="27"/>
          <w:szCs w:val="27"/>
          <w:lang w:val="nl-NL"/>
        </w:rPr>
      </w:pPr>
      <w:r w:rsidRPr="00205143">
        <w:rPr>
          <w:color w:val="auto"/>
          <w:sz w:val="27"/>
          <w:szCs w:val="27"/>
          <w:lang w:val="nl-NL"/>
        </w:rPr>
        <w:lastRenderedPageBreak/>
        <w:t>Trên cơ sở biên chế được bổ sung và biên chế hiện có, Sở Giáo dục và đào tạo và các huyện, thị xã, thành phố đã xây dựng kế hoạch tuyển dụng giáo viên</w:t>
      </w:r>
      <w:r w:rsidR="00D57019" w:rsidRPr="00205143">
        <w:rPr>
          <w:color w:val="auto"/>
          <w:sz w:val="27"/>
          <w:szCs w:val="27"/>
          <w:lang w:val="nl-NL"/>
        </w:rPr>
        <w:t>. Từ năm 2019 đến 202</w:t>
      </w:r>
      <w:r w:rsidR="001D3A6F" w:rsidRPr="00205143">
        <w:rPr>
          <w:color w:val="auto"/>
          <w:sz w:val="27"/>
          <w:szCs w:val="27"/>
          <w:lang w:val="nl-NL"/>
        </w:rPr>
        <w:t>3</w:t>
      </w:r>
      <w:r w:rsidR="00D57019" w:rsidRPr="00205143">
        <w:rPr>
          <w:color w:val="auto"/>
          <w:sz w:val="27"/>
          <w:szCs w:val="27"/>
          <w:lang w:val="nl-NL"/>
        </w:rPr>
        <w:t xml:space="preserve"> đã tuyển dụng được 3</w:t>
      </w:r>
      <w:r w:rsidR="001D3A6F" w:rsidRPr="00205143">
        <w:rPr>
          <w:color w:val="auto"/>
          <w:sz w:val="27"/>
          <w:szCs w:val="27"/>
          <w:lang w:val="nl-NL"/>
        </w:rPr>
        <w:t>21</w:t>
      </w:r>
      <w:r w:rsidR="00D57019" w:rsidRPr="00205143">
        <w:rPr>
          <w:color w:val="auto"/>
          <w:sz w:val="27"/>
          <w:szCs w:val="27"/>
          <w:lang w:val="nl-NL"/>
        </w:rPr>
        <w:t>/1.</w:t>
      </w:r>
      <w:r w:rsidR="001D3A6F" w:rsidRPr="00205143">
        <w:rPr>
          <w:color w:val="auto"/>
          <w:sz w:val="27"/>
          <w:szCs w:val="27"/>
          <w:lang w:val="nl-NL"/>
        </w:rPr>
        <w:t>948</w:t>
      </w:r>
      <w:r w:rsidR="00D57019" w:rsidRPr="00205143">
        <w:rPr>
          <w:color w:val="auto"/>
          <w:sz w:val="27"/>
          <w:szCs w:val="27"/>
          <w:lang w:val="nl-NL"/>
        </w:rPr>
        <w:t xml:space="preserve"> chỉ tiêu giáo viên mầm non (đạt tỉ lệ </w:t>
      </w:r>
      <w:r w:rsidR="001D3A6F" w:rsidRPr="00205143">
        <w:rPr>
          <w:color w:val="auto"/>
          <w:sz w:val="27"/>
          <w:szCs w:val="27"/>
          <w:lang w:val="nl-NL"/>
        </w:rPr>
        <w:t>16,5</w:t>
      </w:r>
      <w:r w:rsidR="00D57019" w:rsidRPr="00205143">
        <w:rPr>
          <w:color w:val="auto"/>
          <w:sz w:val="27"/>
          <w:szCs w:val="27"/>
          <w:lang w:val="nl-NL"/>
        </w:rPr>
        <w:t>%)</w:t>
      </w:r>
    </w:p>
    <w:p w14:paraId="761C4F6D" w14:textId="5D1147E1" w:rsidR="00FD6B07" w:rsidRPr="00205143" w:rsidRDefault="00FD6B07" w:rsidP="00FD6B07">
      <w:pPr>
        <w:spacing w:before="120" w:after="120"/>
        <w:ind w:firstLine="720"/>
        <w:jc w:val="both"/>
        <w:rPr>
          <w:color w:val="auto"/>
          <w:sz w:val="27"/>
          <w:szCs w:val="27"/>
          <w:lang w:val="nl-NL"/>
        </w:rPr>
      </w:pPr>
      <w:r w:rsidRPr="00205143">
        <w:rPr>
          <w:color w:val="auto"/>
          <w:sz w:val="27"/>
          <w:szCs w:val="27"/>
          <w:lang w:val="nl-NL"/>
        </w:rPr>
        <w:t>Mục tiêu cấp học Mầm non giai đoạn 2021-2025, toàn quốc phấn đấu huy động 35% trẻ em nhà trẻ (Tây Ninh mới đạt 16,2%), 95% trẻ em mẫu giáo (Tây Ninh đạt 71,3%) được chăm sóc, giáo dục tại cơ sở giáo dục mầm non và 70% các tỉnh/thành phố đạt mục tiêu phổ cập giáo dục mầm non cho trẻ mẫu giáo theo Quyết định số 1677/QĐ-TTg ngày 03/12/2018 của Thủ tướng Chính phủ về việc phê duyệt Đề án Phát triển Giáo dục mầm non giai đoạn 2018- 2025. Như vậy</w:t>
      </w:r>
      <w:r w:rsidR="001644A9" w:rsidRPr="00205143">
        <w:rPr>
          <w:color w:val="auto"/>
          <w:sz w:val="27"/>
          <w:szCs w:val="27"/>
          <w:lang w:val="nl-NL"/>
        </w:rPr>
        <w:t>,</w:t>
      </w:r>
      <w:r w:rsidRPr="00205143">
        <w:rPr>
          <w:color w:val="auto"/>
          <w:sz w:val="27"/>
          <w:szCs w:val="27"/>
          <w:lang w:val="nl-NL"/>
        </w:rPr>
        <w:t xml:space="preserve"> so với tỉ lệ huy động ra lớp của cả nước, tỉnh Tây Ninh đang ở mức thấp (thấp trong các tỉnh thuộc khu vực vùng kinh tế trọng điểm phía Nam).</w:t>
      </w:r>
    </w:p>
    <w:p w14:paraId="358A24EB" w14:textId="42B970FB" w:rsidR="00C857BC" w:rsidRPr="00205143" w:rsidRDefault="00C36A49" w:rsidP="00930D91">
      <w:pPr>
        <w:spacing w:before="120" w:after="120"/>
        <w:ind w:firstLine="720"/>
        <w:jc w:val="center"/>
        <w:rPr>
          <w:color w:val="auto"/>
          <w:sz w:val="27"/>
          <w:szCs w:val="27"/>
          <w:lang w:val="nl-NL"/>
        </w:rPr>
      </w:pPr>
      <w:r w:rsidRPr="00205143">
        <w:rPr>
          <w:b/>
          <w:bCs/>
          <w:i/>
          <w:iCs/>
          <w:color w:val="auto"/>
          <w:sz w:val="27"/>
          <w:szCs w:val="27"/>
          <w:lang w:val="nl-NL"/>
        </w:rPr>
        <w:t xml:space="preserve">Bảng </w:t>
      </w:r>
      <w:r w:rsidR="0046480B" w:rsidRPr="00205143">
        <w:rPr>
          <w:b/>
          <w:bCs/>
          <w:i/>
          <w:iCs/>
          <w:color w:val="auto"/>
          <w:sz w:val="27"/>
          <w:szCs w:val="27"/>
          <w:lang w:val="nl-NL"/>
        </w:rPr>
        <w:t>2</w:t>
      </w:r>
      <w:r w:rsidRPr="00205143">
        <w:rPr>
          <w:b/>
          <w:bCs/>
          <w:i/>
          <w:iCs/>
          <w:color w:val="auto"/>
          <w:sz w:val="27"/>
          <w:szCs w:val="27"/>
          <w:lang w:val="nl-NL"/>
        </w:rPr>
        <w:t xml:space="preserve">: </w:t>
      </w:r>
      <w:r w:rsidR="00685A8A" w:rsidRPr="00205143">
        <w:rPr>
          <w:b/>
          <w:bCs/>
          <w:i/>
          <w:iCs/>
          <w:color w:val="auto"/>
          <w:sz w:val="27"/>
          <w:szCs w:val="27"/>
          <w:lang w:val="nl-NL"/>
        </w:rPr>
        <w:t>Phát triển mạng lưới trường mầm non giai đoạn 2020-2023</w:t>
      </w:r>
      <w:r w:rsidR="00685A8A" w:rsidRPr="00205143">
        <w:rPr>
          <w:color w:val="auto"/>
          <w:sz w:val="27"/>
          <w:szCs w:val="27"/>
          <w:lang w:val="nl-NL"/>
        </w:rPr>
        <w:t xml:space="preserve"> (</w:t>
      </w:r>
      <w:r w:rsidR="00685A8A" w:rsidRPr="00205143">
        <w:rPr>
          <w:rStyle w:val="FootnoteReference"/>
          <w:color w:val="auto"/>
          <w:sz w:val="27"/>
          <w:szCs w:val="27"/>
          <w:lang w:val="nl-NL"/>
        </w:rPr>
        <w:footnoteReference w:id="8"/>
      </w:r>
      <w:r w:rsidR="00685A8A" w:rsidRPr="00205143">
        <w:rPr>
          <w:color w:val="auto"/>
          <w:sz w:val="27"/>
          <w:szCs w:val="27"/>
          <w:lang w:val="nl-NL"/>
        </w:rPr>
        <w:t>)</w:t>
      </w:r>
    </w:p>
    <w:tbl>
      <w:tblPr>
        <w:tblStyle w:val="TableGrid"/>
        <w:tblW w:w="0" w:type="auto"/>
        <w:tblLook w:val="04A0" w:firstRow="1" w:lastRow="0" w:firstColumn="1" w:lastColumn="0" w:noHBand="0" w:noVBand="1"/>
      </w:tblPr>
      <w:tblGrid>
        <w:gridCol w:w="2000"/>
        <w:gridCol w:w="1856"/>
        <w:gridCol w:w="1676"/>
        <w:gridCol w:w="1856"/>
        <w:gridCol w:w="1676"/>
      </w:tblGrid>
      <w:tr w:rsidR="008003D6" w:rsidRPr="00205143" w14:paraId="7117F691" w14:textId="4A1A3232" w:rsidTr="00685A8A">
        <w:tc>
          <w:tcPr>
            <w:tcW w:w="2000" w:type="dxa"/>
            <w:vMerge w:val="restart"/>
            <w:vAlign w:val="center"/>
          </w:tcPr>
          <w:p w14:paraId="308AE1DD" w14:textId="72BB4729" w:rsidR="00685A8A" w:rsidRPr="00205143" w:rsidRDefault="00685A8A" w:rsidP="0041553F">
            <w:pPr>
              <w:jc w:val="center"/>
              <w:rPr>
                <w:b/>
                <w:bCs/>
                <w:color w:val="auto"/>
                <w:sz w:val="27"/>
                <w:szCs w:val="27"/>
                <w:lang w:val="nl-NL"/>
              </w:rPr>
            </w:pPr>
            <w:r w:rsidRPr="00205143">
              <w:rPr>
                <w:b/>
                <w:bCs/>
                <w:color w:val="auto"/>
                <w:sz w:val="27"/>
                <w:szCs w:val="27"/>
                <w:lang w:val="nl-NL"/>
              </w:rPr>
              <w:t>Tỉnh/vùng</w:t>
            </w:r>
          </w:p>
        </w:tc>
        <w:tc>
          <w:tcPr>
            <w:tcW w:w="7064" w:type="dxa"/>
            <w:gridSpan w:val="4"/>
            <w:vAlign w:val="center"/>
          </w:tcPr>
          <w:p w14:paraId="6A0485BF" w14:textId="3E7A2A42" w:rsidR="00685A8A" w:rsidRPr="00205143" w:rsidRDefault="00685A8A" w:rsidP="0041553F">
            <w:pPr>
              <w:jc w:val="center"/>
              <w:rPr>
                <w:b/>
                <w:bCs/>
                <w:color w:val="auto"/>
                <w:sz w:val="27"/>
                <w:szCs w:val="27"/>
                <w:lang w:val="nl-NL"/>
              </w:rPr>
            </w:pPr>
            <w:r w:rsidRPr="00205143">
              <w:rPr>
                <w:b/>
                <w:bCs/>
                <w:color w:val="auto"/>
                <w:sz w:val="27"/>
                <w:szCs w:val="27"/>
                <w:lang w:val="nl-NL"/>
              </w:rPr>
              <w:t>Năm học</w:t>
            </w:r>
          </w:p>
        </w:tc>
      </w:tr>
      <w:tr w:rsidR="008003D6" w:rsidRPr="00205143" w14:paraId="254DEE6D" w14:textId="4A8BEB92" w:rsidTr="00685A8A">
        <w:tc>
          <w:tcPr>
            <w:tcW w:w="2000" w:type="dxa"/>
            <w:vMerge/>
            <w:vAlign w:val="center"/>
          </w:tcPr>
          <w:p w14:paraId="3F5B18CE" w14:textId="77777777" w:rsidR="00685A8A" w:rsidRPr="00205143" w:rsidRDefault="00685A8A" w:rsidP="0041553F">
            <w:pPr>
              <w:jc w:val="center"/>
              <w:rPr>
                <w:b/>
                <w:bCs/>
                <w:color w:val="auto"/>
                <w:sz w:val="27"/>
                <w:szCs w:val="27"/>
                <w:lang w:val="nl-NL"/>
              </w:rPr>
            </w:pPr>
          </w:p>
        </w:tc>
        <w:tc>
          <w:tcPr>
            <w:tcW w:w="3532" w:type="dxa"/>
            <w:gridSpan w:val="2"/>
            <w:vAlign w:val="center"/>
          </w:tcPr>
          <w:p w14:paraId="5C578862" w14:textId="0AE4BBF7" w:rsidR="00685A8A" w:rsidRPr="00205143" w:rsidRDefault="00685A8A" w:rsidP="0041553F">
            <w:pPr>
              <w:jc w:val="center"/>
              <w:rPr>
                <w:b/>
                <w:bCs/>
                <w:color w:val="auto"/>
                <w:sz w:val="27"/>
                <w:szCs w:val="27"/>
                <w:lang w:val="nl-NL"/>
              </w:rPr>
            </w:pPr>
            <w:r w:rsidRPr="00205143">
              <w:rPr>
                <w:b/>
                <w:bCs/>
                <w:color w:val="auto"/>
                <w:sz w:val="27"/>
                <w:szCs w:val="27"/>
                <w:lang w:val="nl-NL"/>
              </w:rPr>
              <w:t>2020-2021</w:t>
            </w:r>
          </w:p>
        </w:tc>
        <w:tc>
          <w:tcPr>
            <w:tcW w:w="3532" w:type="dxa"/>
            <w:gridSpan w:val="2"/>
            <w:vAlign w:val="center"/>
          </w:tcPr>
          <w:p w14:paraId="74D90B30" w14:textId="2105B0A7" w:rsidR="00685A8A" w:rsidRPr="00205143" w:rsidRDefault="00685A8A" w:rsidP="0041553F">
            <w:pPr>
              <w:jc w:val="center"/>
              <w:rPr>
                <w:b/>
                <w:bCs/>
                <w:color w:val="auto"/>
                <w:sz w:val="27"/>
                <w:szCs w:val="27"/>
                <w:lang w:val="nl-NL"/>
              </w:rPr>
            </w:pPr>
            <w:r w:rsidRPr="00205143">
              <w:rPr>
                <w:b/>
                <w:bCs/>
                <w:color w:val="auto"/>
                <w:sz w:val="27"/>
                <w:szCs w:val="27"/>
                <w:lang w:val="nl-NL"/>
              </w:rPr>
              <w:t>2022-2023</w:t>
            </w:r>
          </w:p>
        </w:tc>
      </w:tr>
      <w:tr w:rsidR="008003D6" w:rsidRPr="00205143" w14:paraId="14A811AA" w14:textId="458F37C2" w:rsidTr="00685A8A">
        <w:tc>
          <w:tcPr>
            <w:tcW w:w="2000" w:type="dxa"/>
            <w:vMerge/>
            <w:vAlign w:val="center"/>
          </w:tcPr>
          <w:p w14:paraId="39C0A523" w14:textId="77777777" w:rsidR="00685A8A" w:rsidRPr="00205143" w:rsidRDefault="00685A8A" w:rsidP="0041553F">
            <w:pPr>
              <w:jc w:val="center"/>
              <w:rPr>
                <w:b/>
                <w:bCs/>
                <w:color w:val="auto"/>
                <w:sz w:val="27"/>
                <w:szCs w:val="27"/>
                <w:lang w:val="nl-NL"/>
              </w:rPr>
            </w:pPr>
          </w:p>
        </w:tc>
        <w:tc>
          <w:tcPr>
            <w:tcW w:w="1856" w:type="dxa"/>
            <w:vAlign w:val="center"/>
          </w:tcPr>
          <w:p w14:paraId="2E8C0BE1" w14:textId="56792563" w:rsidR="00685A8A" w:rsidRPr="00205143" w:rsidRDefault="00685A8A" w:rsidP="0041553F">
            <w:pPr>
              <w:jc w:val="center"/>
              <w:rPr>
                <w:b/>
                <w:bCs/>
                <w:color w:val="auto"/>
                <w:sz w:val="27"/>
                <w:szCs w:val="27"/>
                <w:lang w:val="nl-NL"/>
              </w:rPr>
            </w:pPr>
            <w:r w:rsidRPr="00205143">
              <w:rPr>
                <w:b/>
                <w:bCs/>
                <w:color w:val="auto"/>
                <w:sz w:val="27"/>
                <w:szCs w:val="27"/>
                <w:lang w:val="nl-NL"/>
              </w:rPr>
              <w:t>Tổng số</w:t>
            </w:r>
          </w:p>
        </w:tc>
        <w:tc>
          <w:tcPr>
            <w:tcW w:w="1676" w:type="dxa"/>
            <w:vAlign w:val="center"/>
          </w:tcPr>
          <w:p w14:paraId="4DB07A40" w14:textId="1AE66F65" w:rsidR="00685A8A" w:rsidRPr="00205143" w:rsidRDefault="00685A8A" w:rsidP="0041553F">
            <w:pPr>
              <w:jc w:val="center"/>
              <w:rPr>
                <w:b/>
                <w:bCs/>
                <w:color w:val="auto"/>
                <w:sz w:val="27"/>
                <w:szCs w:val="27"/>
                <w:lang w:val="nl-NL"/>
              </w:rPr>
            </w:pPr>
            <w:r w:rsidRPr="00205143">
              <w:rPr>
                <w:b/>
                <w:bCs/>
                <w:color w:val="auto"/>
                <w:sz w:val="27"/>
                <w:szCs w:val="27"/>
                <w:lang w:val="nl-NL"/>
              </w:rPr>
              <w:t>Tăng/ giảm</w:t>
            </w:r>
          </w:p>
        </w:tc>
        <w:tc>
          <w:tcPr>
            <w:tcW w:w="1856" w:type="dxa"/>
            <w:vAlign w:val="center"/>
          </w:tcPr>
          <w:p w14:paraId="064EB5FB" w14:textId="30E77B42" w:rsidR="00685A8A" w:rsidRPr="00205143" w:rsidRDefault="00685A8A" w:rsidP="0041553F">
            <w:pPr>
              <w:jc w:val="center"/>
              <w:rPr>
                <w:b/>
                <w:bCs/>
                <w:color w:val="auto"/>
                <w:sz w:val="27"/>
                <w:szCs w:val="27"/>
                <w:lang w:val="nl-NL"/>
              </w:rPr>
            </w:pPr>
            <w:r w:rsidRPr="00205143">
              <w:rPr>
                <w:b/>
                <w:bCs/>
                <w:color w:val="auto"/>
                <w:sz w:val="27"/>
                <w:szCs w:val="27"/>
                <w:lang w:val="nl-NL"/>
              </w:rPr>
              <w:t>Tổng số</w:t>
            </w:r>
          </w:p>
        </w:tc>
        <w:tc>
          <w:tcPr>
            <w:tcW w:w="1676" w:type="dxa"/>
            <w:vAlign w:val="center"/>
          </w:tcPr>
          <w:p w14:paraId="225AE91E" w14:textId="3B7072A9" w:rsidR="00685A8A" w:rsidRPr="00205143" w:rsidRDefault="00685A8A" w:rsidP="0041553F">
            <w:pPr>
              <w:jc w:val="center"/>
              <w:rPr>
                <w:b/>
                <w:bCs/>
                <w:color w:val="auto"/>
                <w:sz w:val="27"/>
                <w:szCs w:val="27"/>
                <w:lang w:val="nl-NL"/>
              </w:rPr>
            </w:pPr>
            <w:r w:rsidRPr="00205143">
              <w:rPr>
                <w:b/>
                <w:bCs/>
                <w:color w:val="auto"/>
                <w:sz w:val="27"/>
                <w:szCs w:val="27"/>
                <w:lang w:val="nl-NL"/>
              </w:rPr>
              <w:t>Tăng/ giảm</w:t>
            </w:r>
          </w:p>
        </w:tc>
      </w:tr>
      <w:tr w:rsidR="008003D6" w:rsidRPr="00205143" w14:paraId="53CA6A76" w14:textId="14ADDCFF" w:rsidTr="00685A8A">
        <w:tc>
          <w:tcPr>
            <w:tcW w:w="2000" w:type="dxa"/>
            <w:vAlign w:val="center"/>
          </w:tcPr>
          <w:p w14:paraId="0EBA5212" w14:textId="42729F2C" w:rsidR="00685A8A" w:rsidRPr="00205143" w:rsidRDefault="00685A8A" w:rsidP="0041553F">
            <w:pPr>
              <w:jc w:val="both"/>
              <w:rPr>
                <w:color w:val="auto"/>
                <w:sz w:val="27"/>
                <w:szCs w:val="27"/>
                <w:lang w:val="nl-NL"/>
              </w:rPr>
            </w:pPr>
            <w:r w:rsidRPr="00205143">
              <w:rPr>
                <w:color w:val="auto"/>
                <w:sz w:val="27"/>
                <w:szCs w:val="27"/>
                <w:lang w:val="nl-NL"/>
              </w:rPr>
              <w:t>Toàn quốc</w:t>
            </w:r>
          </w:p>
        </w:tc>
        <w:tc>
          <w:tcPr>
            <w:tcW w:w="1856" w:type="dxa"/>
            <w:vAlign w:val="center"/>
          </w:tcPr>
          <w:p w14:paraId="1CEB2F91" w14:textId="7256A831" w:rsidR="00685A8A" w:rsidRPr="00205143" w:rsidRDefault="00685A8A" w:rsidP="0041553F">
            <w:pPr>
              <w:jc w:val="right"/>
              <w:rPr>
                <w:color w:val="auto"/>
                <w:sz w:val="27"/>
                <w:szCs w:val="27"/>
                <w:lang w:val="nl-NL"/>
              </w:rPr>
            </w:pPr>
            <w:r w:rsidRPr="00205143">
              <w:rPr>
                <w:color w:val="auto"/>
                <w:sz w:val="27"/>
                <w:szCs w:val="27"/>
                <w:lang w:val="nl-NL"/>
              </w:rPr>
              <w:t>15.480</w:t>
            </w:r>
          </w:p>
        </w:tc>
        <w:tc>
          <w:tcPr>
            <w:tcW w:w="1676" w:type="dxa"/>
            <w:vAlign w:val="center"/>
          </w:tcPr>
          <w:p w14:paraId="058C9BE8" w14:textId="3A8F3705" w:rsidR="00685A8A" w:rsidRPr="00205143" w:rsidRDefault="00685A8A" w:rsidP="0041553F">
            <w:pPr>
              <w:jc w:val="right"/>
              <w:rPr>
                <w:color w:val="auto"/>
                <w:sz w:val="27"/>
                <w:szCs w:val="27"/>
                <w:lang w:val="nl-NL"/>
              </w:rPr>
            </w:pPr>
            <w:r w:rsidRPr="00205143">
              <w:rPr>
                <w:color w:val="auto"/>
                <w:sz w:val="27"/>
                <w:szCs w:val="27"/>
                <w:lang w:val="nl-NL"/>
              </w:rPr>
              <w:t>843</w:t>
            </w:r>
          </w:p>
        </w:tc>
        <w:tc>
          <w:tcPr>
            <w:tcW w:w="1856" w:type="dxa"/>
            <w:vAlign w:val="center"/>
          </w:tcPr>
          <w:p w14:paraId="7E45B8AB" w14:textId="698A510D" w:rsidR="00685A8A" w:rsidRPr="00205143" w:rsidRDefault="00685A8A" w:rsidP="0041553F">
            <w:pPr>
              <w:jc w:val="right"/>
              <w:rPr>
                <w:color w:val="auto"/>
                <w:sz w:val="27"/>
                <w:szCs w:val="27"/>
                <w:lang w:val="nl-NL"/>
              </w:rPr>
            </w:pPr>
            <w:r w:rsidRPr="00205143">
              <w:rPr>
                <w:color w:val="auto"/>
                <w:sz w:val="27"/>
                <w:szCs w:val="27"/>
                <w:lang w:val="nl-NL"/>
              </w:rPr>
              <w:t>15.334</w:t>
            </w:r>
          </w:p>
        </w:tc>
        <w:tc>
          <w:tcPr>
            <w:tcW w:w="1676" w:type="dxa"/>
            <w:vAlign w:val="center"/>
          </w:tcPr>
          <w:p w14:paraId="6D03E5D8" w14:textId="39558F30" w:rsidR="00685A8A" w:rsidRPr="00205143" w:rsidRDefault="00685A8A" w:rsidP="0041553F">
            <w:pPr>
              <w:jc w:val="right"/>
              <w:rPr>
                <w:color w:val="auto"/>
                <w:sz w:val="27"/>
                <w:szCs w:val="27"/>
                <w:lang w:val="nl-NL"/>
              </w:rPr>
            </w:pPr>
            <w:r w:rsidRPr="00205143">
              <w:rPr>
                <w:color w:val="auto"/>
                <w:sz w:val="27"/>
                <w:szCs w:val="27"/>
                <w:lang w:val="nl-NL"/>
              </w:rPr>
              <w:t>697</w:t>
            </w:r>
          </w:p>
        </w:tc>
      </w:tr>
      <w:tr w:rsidR="008003D6" w:rsidRPr="00205143" w14:paraId="36EFA2E4" w14:textId="49958D0C" w:rsidTr="00685A8A">
        <w:tc>
          <w:tcPr>
            <w:tcW w:w="2000" w:type="dxa"/>
            <w:vAlign w:val="center"/>
          </w:tcPr>
          <w:p w14:paraId="176311E7" w14:textId="7B5A1B6A" w:rsidR="00685A8A" w:rsidRPr="00205143" w:rsidRDefault="00685A8A" w:rsidP="0041553F">
            <w:pPr>
              <w:jc w:val="both"/>
              <w:rPr>
                <w:color w:val="auto"/>
                <w:sz w:val="27"/>
                <w:szCs w:val="27"/>
                <w:lang w:val="nl-NL"/>
              </w:rPr>
            </w:pPr>
            <w:r w:rsidRPr="00205143">
              <w:rPr>
                <w:color w:val="auto"/>
                <w:sz w:val="27"/>
                <w:szCs w:val="27"/>
                <w:lang w:val="nl-NL"/>
              </w:rPr>
              <w:t>ĐB S. Cửu long</w:t>
            </w:r>
          </w:p>
        </w:tc>
        <w:tc>
          <w:tcPr>
            <w:tcW w:w="1856" w:type="dxa"/>
            <w:vAlign w:val="center"/>
          </w:tcPr>
          <w:p w14:paraId="4EB28703" w14:textId="017F627B" w:rsidR="00685A8A" w:rsidRPr="00205143" w:rsidRDefault="00685A8A" w:rsidP="0041553F">
            <w:pPr>
              <w:jc w:val="right"/>
              <w:rPr>
                <w:color w:val="auto"/>
                <w:sz w:val="27"/>
                <w:szCs w:val="27"/>
                <w:lang w:val="nl-NL"/>
              </w:rPr>
            </w:pPr>
            <w:r w:rsidRPr="00205143">
              <w:rPr>
                <w:color w:val="auto"/>
                <w:sz w:val="27"/>
                <w:szCs w:val="27"/>
                <w:lang w:val="nl-NL"/>
              </w:rPr>
              <w:t>1.994</w:t>
            </w:r>
          </w:p>
        </w:tc>
        <w:tc>
          <w:tcPr>
            <w:tcW w:w="1676" w:type="dxa"/>
            <w:vAlign w:val="center"/>
          </w:tcPr>
          <w:p w14:paraId="31F24B7E" w14:textId="312E4125" w:rsidR="00685A8A" w:rsidRPr="00205143" w:rsidRDefault="00685A8A" w:rsidP="0041553F">
            <w:pPr>
              <w:jc w:val="right"/>
              <w:rPr>
                <w:color w:val="auto"/>
                <w:sz w:val="27"/>
                <w:szCs w:val="27"/>
                <w:lang w:val="nl-NL"/>
              </w:rPr>
            </w:pPr>
            <w:r w:rsidRPr="00205143">
              <w:rPr>
                <w:color w:val="auto"/>
                <w:sz w:val="27"/>
                <w:szCs w:val="27"/>
                <w:lang w:val="nl-NL"/>
              </w:rPr>
              <w:t>400</w:t>
            </w:r>
          </w:p>
        </w:tc>
        <w:tc>
          <w:tcPr>
            <w:tcW w:w="1856" w:type="dxa"/>
            <w:vAlign w:val="center"/>
          </w:tcPr>
          <w:p w14:paraId="3746EC9A" w14:textId="7A5445CF" w:rsidR="00685A8A" w:rsidRPr="00205143" w:rsidRDefault="00685A8A" w:rsidP="0041553F">
            <w:pPr>
              <w:jc w:val="right"/>
              <w:rPr>
                <w:color w:val="auto"/>
                <w:sz w:val="27"/>
                <w:szCs w:val="27"/>
                <w:lang w:val="nl-NL"/>
              </w:rPr>
            </w:pPr>
            <w:r w:rsidRPr="00205143">
              <w:rPr>
                <w:color w:val="auto"/>
                <w:sz w:val="27"/>
                <w:szCs w:val="27"/>
                <w:lang w:val="nl-NL"/>
              </w:rPr>
              <w:t>1.983</w:t>
            </w:r>
          </w:p>
        </w:tc>
        <w:tc>
          <w:tcPr>
            <w:tcW w:w="1676" w:type="dxa"/>
            <w:vAlign w:val="center"/>
          </w:tcPr>
          <w:p w14:paraId="0950EFB0" w14:textId="6C3BCA22" w:rsidR="00685A8A" w:rsidRPr="00205143" w:rsidRDefault="00685A8A" w:rsidP="0041553F">
            <w:pPr>
              <w:jc w:val="right"/>
              <w:rPr>
                <w:color w:val="auto"/>
                <w:sz w:val="27"/>
                <w:szCs w:val="27"/>
                <w:lang w:val="nl-NL"/>
              </w:rPr>
            </w:pPr>
            <w:r w:rsidRPr="00205143">
              <w:rPr>
                <w:color w:val="auto"/>
                <w:sz w:val="27"/>
                <w:szCs w:val="27"/>
                <w:lang w:val="nl-NL"/>
              </w:rPr>
              <w:t>389</w:t>
            </w:r>
          </w:p>
        </w:tc>
      </w:tr>
      <w:tr w:rsidR="008003D6" w:rsidRPr="00205143" w14:paraId="24C9B4B2" w14:textId="0107DCC0" w:rsidTr="00685A8A">
        <w:tc>
          <w:tcPr>
            <w:tcW w:w="2000" w:type="dxa"/>
            <w:vAlign w:val="center"/>
          </w:tcPr>
          <w:p w14:paraId="2248E197" w14:textId="3AE6387A" w:rsidR="00685A8A" w:rsidRPr="00205143" w:rsidRDefault="00685A8A" w:rsidP="0041553F">
            <w:pPr>
              <w:jc w:val="both"/>
              <w:rPr>
                <w:color w:val="auto"/>
                <w:sz w:val="27"/>
                <w:szCs w:val="27"/>
                <w:lang w:val="nl-NL"/>
              </w:rPr>
            </w:pPr>
            <w:r w:rsidRPr="00205143">
              <w:rPr>
                <w:color w:val="auto"/>
                <w:sz w:val="27"/>
                <w:szCs w:val="27"/>
                <w:lang w:val="nl-NL"/>
              </w:rPr>
              <w:t>Đông Nam Bộ</w:t>
            </w:r>
          </w:p>
        </w:tc>
        <w:tc>
          <w:tcPr>
            <w:tcW w:w="1856" w:type="dxa"/>
            <w:vAlign w:val="center"/>
          </w:tcPr>
          <w:p w14:paraId="610332BF" w14:textId="0EF1B3C5" w:rsidR="00685A8A" w:rsidRPr="00205143" w:rsidRDefault="00685A8A" w:rsidP="0041553F">
            <w:pPr>
              <w:jc w:val="right"/>
              <w:rPr>
                <w:color w:val="auto"/>
                <w:sz w:val="27"/>
                <w:szCs w:val="27"/>
                <w:lang w:val="nl-NL"/>
              </w:rPr>
            </w:pPr>
            <w:r w:rsidRPr="00205143">
              <w:rPr>
                <w:color w:val="auto"/>
                <w:sz w:val="27"/>
                <w:szCs w:val="27"/>
                <w:lang w:val="nl-NL"/>
              </w:rPr>
              <w:t>2.668</w:t>
            </w:r>
          </w:p>
        </w:tc>
        <w:tc>
          <w:tcPr>
            <w:tcW w:w="1676" w:type="dxa"/>
            <w:vAlign w:val="center"/>
          </w:tcPr>
          <w:p w14:paraId="52BEC1DF" w14:textId="00C50CAF" w:rsidR="00685A8A" w:rsidRPr="00205143" w:rsidRDefault="00685A8A" w:rsidP="0041553F">
            <w:pPr>
              <w:jc w:val="right"/>
              <w:rPr>
                <w:color w:val="auto"/>
                <w:sz w:val="27"/>
                <w:szCs w:val="27"/>
                <w:lang w:val="nl-NL"/>
              </w:rPr>
            </w:pPr>
            <w:r w:rsidRPr="00205143">
              <w:rPr>
                <w:color w:val="auto"/>
                <w:sz w:val="27"/>
                <w:szCs w:val="27"/>
                <w:lang w:val="nl-NL"/>
              </w:rPr>
              <w:t>602</w:t>
            </w:r>
          </w:p>
        </w:tc>
        <w:tc>
          <w:tcPr>
            <w:tcW w:w="1856" w:type="dxa"/>
            <w:vAlign w:val="center"/>
          </w:tcPr>
          <w:p w14:paraId="7B2064D8" w14:textId="0E0715E1" w:rsidR="00685A8A" w:rsidRPr="00205143" w:rsidRDefault="00685A8A" w:rsidP="0041553F">
            <w:pPr>
              <w:jc w:val="right"/>
              <w:rPr>
                <w:color w:val="auto"/>
                <w:sz w:val="27"/>
                <w:szCs w:val="27"/>
                <w:lang w:val="nl-NL"/>
              </w:rPr>
            </w:pPr>
            <w:r w:rsidRPr="00205143">
              <w:rPr>
                <w:color w:val="auto"/>
                <w:sz w:val="27"/>
                <w:szCs w:val="27"/>
                <w:lang w:val="nl-NL"/>
              </w:rPr>
              <w:t>2.592</w:t>
            </w:r>
          </w:p>
        </w:tc>
        <w:tc>
          <w:tcPr>
            <w:tcW w:w="1676" w:type="dxa"/>
            <w:vAlign w:val="center"/>
          </w:tcPr>
          <w:p w14:paraId="25AC72DD" w14:textId="73DB96BF" w:rsidR="00685A8A" w:rsidRPr="00205143" w:rsidRDefault="00685A8A" w:rsidP="0041553F">
            <w:pPr>
              <w:jc w:val="right"/>
              <w:rPr>
                <w:color w:val="auto"/>
                <w:sz w:val="27"/>
                <w:szCs w:val="27"/>
                <w:lang w:val="nl-NL"/>
              </w:rPr>
            </w:pPr>
            <w:r w:rsidRPr="00205143">
              <w:rPr>
                <w:color w:val="auto"/>
                <w:sz w:val="27"/>
                <w:szCs w:val="27"/>
                <w:lang w:val="nl-NL"/>
              </w:rPr>
              <w:t>526</w:t>
            </w:r>
          </w:p>
        </w:tc>
      </w:tr>
      <w:tr w:rsidR="008003D6" w:rsidRPr="00205143" w14:paraId="158BBF77" w14:textId="77777777" w:rsidTr="00685A8A">
        <w:tc>
          <w:tcPr>
            <w:tcW w:w="2000" w:type="dxa"/>
            <w:vAlign w:val="center"/>
          </w:tcPr>
          <w:p w14:paraId="34717EBB" w14:textId="40679CD3" w:rsidR="00685A8A" w:rsidRPr="00205143" w:rsidRDefault="00685A8A" w:rsidP="0041553F">
            <w:pPr>
              <w:jc w:val="both"/>
              <w:rPr>
                <w:color w:val="auto"/>
                <w:sz w:val="27"/>
                <w:szCs w:val="27"/>
                <w:lang w:val="nl-NL"/>
              </w:rPr>
            </w:pPr>
            <w:r w:rsidRPr="00205143">
              <w:rPr>
                <w:color w:val="auto"/>
                <w:sz w:val="27"/>
                <w:szCs w:val="27"/>
                <w:lang w:val="nl-NL"/>
              </w:rPr>
              <w:t>* Tây Ninh</w:t>
            </w:r>
          </w:p>
        </w:tc>
        <w:tc>
          <w:tcPr>
            <w:tcW w:w="1856" w:type="dxa"/>
            <w:vAlign w:val="center"/>
          </w:tcPr>
          <w:p w14:paraId="0117AE18" w14:textId="41D4DDCD" w:rsidR="00685A8A" w:rsidRPr="00205143" w:rsidRDefault="00C36A49" w:rsidP="0041553F">
            <w:pPr>
              <w:jc w:val="right"/>
              <w:rPr>
                <w:color w:val="auto"/>
                <w:sz w:val="27"/>
                <w:szCs w:val="27"/>
                <w:lang w:val="nl-NL"/>
              </w:rPr>
            </w:pPr>
            <w:r w:rsidRPr="00205143">
              <w:rPr>
                <w:color w:val="auto"/>
                <w:sz w:val="27"/>
                <w:szCs w:val="27"/>
                <w:lang w:val="nl-NL"/>
              </w:rPr>
              <w:t>137</w:t>
            </w:r>
          </w:p>
        </w:tc>
        <w:tc>
          <w:tcPr>
            <w:tcW w:w="1676" w:type="dxa"/>
            <w:vAlign w:val="center"/>
          </w:tcPr>
          <w:p w14:paraId="047E8040" w14:textId="6E3C9673" w:rsidR="00685A8A" w:rsidRPr="00205143" w:rsidRDefault="003F39CE" w:rsidP="0041553F">
            <w:pPr>
              <w:jc w:val="right"/>
              <w:rPr>
                <w:color w:val="auto"/>
                <w:sz w:val="27"/>
                <w:szCs w:val="27"/>
                <w:lang w:val="nl-NL"/>
              </w:rPr>
            </w:pPr>
            <w:r w:rsidRPr="00205143">
              <w:rPr>
                <w:color w:val="auto"/>
                <w:sz w:val="27"/>
                <w:szCs w:val="27"/>
                <w:lang w:val="nl-NL"/>
              </w:rPr>
              <w:t>-</w:t>
            </w:r>
            <w:r w:rsidR="00C36A49" w:rsidRPr="00205143">
              <w:rPr>
                <w:color w:val="auto"/>
                <w:sz w:val="27"/>
                <w:szCs w:val="27"/>
                <w:lang w:val="nl-NL"/>
              </w:rPr>
              <w:t>3</w:t>
            </w:r>
          </w:p>
        </w:tc>
        <w:tc>
          <w:tcPr>
            <w:tcW w:w="1856" w:type="dxa"/>
            <w:vAlign w:val="center"/>
          </w:tcPr>
          <w:p w14:paraId="040ACD34" w14:textId="34D51969" w:rsidR="00685A8A" w:rsidRPr="00205143" w:rsidRDefault="003F39CE" w:rsidP="0041553F">
            <w:pPr>
              <w:jc w:val="right"/>
              <w:rPr>
                <w:color w:val="auto"/>
                <w:sz w:val="27"/>
                <w:szCs w:val="27"/>
                <w:lang w:val="nl-NL"/>
              </w:rPr>
            </w:pPr>
            <w:r w:rsidRPr="00205143">
              <w:rPr>
                <w:color w:val="auto"/>
                <w:sz w:val="27"/>
                <w:szCs w:val="27"/>
                <w:lang w:val="nl-NL"/>
              </w:rPr>
              <w:t>133</w:t>
            </w:r>
          </w:p>
        </w:tc>
        <w:tc>
          <w:tcPr>
            <w:tcW w:w="1676" w:type="dxa"/>
            <w:vAlign w:val="center"/>
          </w:tcPr>
          <w:p w14:paraId="2D6EFA79" w14:textId="245982B2" w:rsidR="00685A8A" w:rsidRPr="00205143" w:rsidRDefault="003F39CE" w:rsidP="0041553F">
            <w:pPr>
              <w:jc w:val="right"/>
              <w:rPr>
                <w:color w:val="auto"/>
                <w:sz w:val="27"/>
                <w:szCs w:val="27"/>
                <w:lang w:val="nl-NL"/>
              </w:rPr>
            </w:pPr>
            <w:r w:rsidRPr="00205143">
              <w:rPr>
                <w:color w:val="auto"/>
                <w:sz w:val="27"/>
                <w:szCs w:val="27"/>
                <w:lang w:val="nl-NL"/>
              </w:rPr>
              <w:t>-4</w:t>
            </w:r>
          </w:p>
        </w:tc>
      </w:tr>
    </w:tbl>
    <w:p w14:paraId="5EB97AB8" w14:textId="53E033AA" w:rsidR="00B05118" w:rsidRPr="00205143" w:rsidRDefault="003E6632" w:rsidP="00C70828">
      <w:pPr>
        <w:spacing w:before="120" w:after="120"/>
        <w:ind w:firstLine="720"/>
        <w:jc w:val="center"/>
        <w:rPr>
          <w:b/>
          <w:bCs/>
          <w:i/>
          <w:color w:val="auto"/>
          <w:sz w:val="27"/>
          <w:szCs w:val="27"/>
          <w:lang w:val="nl-NL"/>
        </w:rPr>
      </w:pPr>
      <w:r w:rsidRPr="00205143">
        <w:rPr>
          <w:b/>
          <w:bCs/>
          <w:i/>
          <w:color w:val="auto"/>
          <w:sz w:val="27"/>
          <w:szCs w:val="27"/>
          <w:lang w:val="nl-NL"/>
        </w:rPr>
        <w:t xml:space="preserve">Bảng </w:t>
      </w:r>
      <w:r w:rsidR="0046480B" w:rsidRPr="00205143">
        <w:rPr>
          <w:b/>
          <w:bCs/>
          <w:i/>
          <w:color w:val="auto"/>
          <w:sz w:val="27"/>
          <w:szCs w:val="27"/>
          <w:lang w:val="nl-NL"/>
        </w:rPr>
        <w:t>3</w:t>
      </w:r>
      <w:r w:rsidRPr="00205143">
        <w:rPr>
          <w:b/>
          <w:bCs/>
          <w:i/>
          <w:color w:val="auto"/>
          <w:sz w:val="27"/>
          <w:szCs w:val="27"/>
          <w:lang w:val="nl-NL"/>
        </w:rPr>
        <w:t xml:space="preserve">: </w:t>
      </w:r>
      <w:r w:rsidR="00B05118" w:rsidRPr="00205143">
        <w:rPr>
          <w:b/>
          <w:bCs/>
          <w:i/>
          <w:color w:val="auto"/>
          <w:sz w:val="27"/>
          <w:szCs w:val="27"/>
          <w:lang w:val="nl-NL"/>
        </w:rPr>
        <w:t>Tỉ lệ huy động trẻ mầm non giai đoạn 2020-2023</w:t>
      </w:r>
    </w:p>
    <w:tbl>
      <w:tblPr>
        <w:tblStyle w:val="TableGrid"/>
        <w:tblW w:w="0" w:type="auto"/>
        <w:tblLook w:val="04A0" w:firstRow="1" w:lastRow="0" w:firstColumn="1" w:lastColumn="0" w:noHBand="0" w:noVBand="1"/>
      </w:tblPr>
      <w:tblGrid>
        <w:gridCol w:w="2000"/>
        <w:gridCol w:w="1856"/>
        <w:gridCol w:w="1676"/>
        <w:gridCol w:w="1856"/>
        <w:gridCol w:w="1676"/>
      </w:tblGrid>
      <w:tr w:rsidR="008003D6" w:rsidRPr="00205143" w14:paraId="324DA4F9" w14:textId="77777777" w:rsidTr="0086036F">
        <w:tc>
          <w:tcPr>
            <w:tcW w:w="2000" w:type="dxa"/>
            <w:vMerge w:val="restart"/>
            <w:vAlign w:val="center"/>
          </w:tcPr>
          <w:p w14:paraId="2C4CF439" w14:textId="5FAF3CD7" w:rsidR="00B05118" w:rsidRPr="00205143" w:rsidRDefault="00B05118" w:rsidP="0041553F">
            <w:pPr>
              <w:jc w:val="center"/>
              <w:rPr>
                <w:b/>
                <w:bCs/>
                <w:color w:val="auto"/>
                <w:sz w:val="27"/>
                <w:szCs w:val="27"/>
                <w:lang w:val="nl-NL"/>
              </w:rPr>
            </w:pPr>
            <w:r w:rsidRPr="00205143">
              <w:rPr>
                <w:b/>
                <w:bCs/>
                <w:color w:val="auto"/>
                <w:sz w:val="27"/>
                <w:szCs w:val="27"/>
                <w:lang w:val="nl-NL"/>
              </w:rPr>
              <w:t>Năm học</w:t>
            </w:r>
          </w:p>
        </w:tc>
        <w:tc>
          <w:tcPr>
            <w:tcW w:w="1856" w:type="dxa"/>
            <w:vMerge w:val="restart"/>
            <w:vAlign w:val="center"/>
          </w:tcPr>
          <w:p w14:paraId="1F4205B3" w14:textId="7CD29BC5" w:rsidR="00B05118" w:rsidRPr="00205143" w:rsidRDefault="00B05118" w:rsidP="0041553F">
            <w:pPr>
              <w:jc w:val="center"/>
              <w:rPr>
                <w:b/>
                <w:bCs/>
                <w:color w:val="auto"/>
                <w:sz w:val="27"/>
                <w:szCs w:val="27"/>
                <w:lang w:val="nl-NL"/>
              </w:rPr>
            </w:pPr>
            <w:r w:rsidRPr="00205143">
              <w:rPr>
                <w:b/>
                <w:bCs/>
                <w:color w:val="auto"/>
                <w:sz w:val="27"/>
                <w:szCs w:val="27"/>
                <w:lang w:val="nl-NL"/>
              </w:rPr>
              <w:t>Tỷ lệ huy động mầm non</w:t>
            </w:r>
          </w:p>
        </w:tc>
        <w:tc>
          <w:tcPr>
            <w:tcW w:w="3532" w:type="dxa"/>
            <w:gridSpan w:val="2"/>
            <w:vAlign w:val="center"/>
          </w:tcPr>
          <w:p w14:paraId="5EFCE6F3" w14:textId="73519896" w:rsidR="00B05118" w:rsidRPr="00205143" w:rsidRDefault="00B05118" w:rsidP="0041553F">
            <w:pPr>
              <w:jc w:val="center"/>
              <w:rPr>
                <w:b/>
                <w:bCs/>
                <w:color w:val="auto"/>
                <w:sz w:val="27"/>
                <w:szCs w:val="27"/>
                <w:lang w:val="nl-NL"/>
              </w:rPr>
            </w:pPr>
            <w:r w:rsidRPr="00205143">
              <w:rPr>
                <w:b/>
                <w:bCs/>
                <w:color w:val="auto"/>
                <w:sz w:val="27"/>
                <w:szCs w:val="27"/>
                <w:lang w:val="nl-NL"/>
              </w:rPr>
              <w:t>Chia ra</w:t>
            </w:r>
          </w:p>
        </w:tc>
        <w:tc>
          <w:tcPr>
            <w:tcW w:w="1676" w:type="dxa"/>
            <w:vMerge w:val="restart"/>
            <w:vAlign w:val="center"/>
          </w:tcPr>
          <w:p w14:paraId="2734DEA2" w14:textId="0467CDE9" w:rsidR="00B05118" w:rsidRPr="00205143" w:rsidRDefault="00B05118" w:rsidP="0041553F">
            <w:pPr>
              <w:jc w:val="center"/>
              <w:rPr>
                <w:b/>
                <w:bCs/>
                <w:color w:val="auto"/>
                <w:sz w:val="27"/>
                <w:szCs w:val="27"/>
                <w:lang w:val="nl-NL"/>
              </w:rPr>
            </w:pPr>
            <w:r w:rsidRPr="00205143">
              <w:rPr>
                <w:b/>
                <w:bCs/>
                <w:color w:val="auto"/>
                <w:sz w:val="27"/>
                <w:szCs w:val="27"/>
                <w:lang w:val="nl-NL"/>
              </w:rPr>
              <w:t>Ghi chú</w:t>
            </w:r>
          </w:p>
        </w:tc>
      </w:tr>
      <w:tr w:rsidR="008003D6" w:rsidRPr="00205143" w14:paraId="32567A07" w14:textId="77777777" w:rsidTr="0086036F">
        <w:tc>
          <w:tcPr>
            <w:tcW w:w="2000" w:type="dxa"/>
            <w:vMerge/>
            <w:vAlign w:val="center"/>
          </w:tcPr>
          <w:p w14:paraId="67BEC02B" w14:textId="50387321" w:rsidR="00B05118" w:rsidRPr="00205143" w:rsidRDefault="00B05118" w:rsidP="0041553F">
            <w:pPr>
              <w:jc w:val="center"/>
              <w:rPr>
                <w:b/>
                <w:bCs/>
                <w:color w:val="auto"/>
                <w:sz w:val="27"/>
                <w:szCs w:val="27"/>
                <w:lang w:val="nl-NL"/>
              </w:rPr>
            </w:pPr>
          </w:p>
        </w:tc>
        <w:tc>
          <w:tcPr>
            <w:tcW w:w="1856" w:type="dxa"/>
            <w:vMerge/>
            <w:vAlign w:val="center"/>
          </w:tcPr>
          <w:p w14:paraId="1BDF180D" w14:textId="070B1BDC" w:rsidR="00B05118" w:rsidRPr="00205143" w:rsidRDefault="00B05118" w:rsidP="0041553F">
            <w:pPr>
              <w:jc w:val="center"/>
              <w:rPr>
                <w:b/>
                <w:bCs/>
                <w:color w:val="auto"/>
                <w:sz w:val="27"/>
                <w:szCs w:val="27"/>
                <w:lang w:val="nl-NL"/>
              </w:rPr>
            </w:pPr>
          </w:p>
        </w:tc>
        <w:tc>
          <w:tcPr>
            <w:tcW w:w="1676" w:type="dxa"/>
            <w:vAlign w:val="center"/>
          </w:tcPr>
          <w:p w14:paraId="58AA69D0" w14:textId="6763F8E3" w:rsidR="00B05118" w:rsidRPr="00205143" w:rsidRDefault="00B05118" w:rsidP="0041553F">
            <w:pPr>
              <w:jc w:val="center"/>
              <w:rPr>
                <w:b/>
                <w:bCs/>
                <w:color w:val="auto"/>
                <w:sz w:val="27"/>
                <w:szCs w:val="27"/>
                <w:lang w:val="nl-NL"/>
              </w:rPr>
            </w:pPr>
            <w:r w:rsidRPr="00205143">
              <w:rPr>
                <w:b/>
                <w:bCs/>
                <w:color w:val="auto"/>
                <w:sz w:val="27"/>
                <w:szCs w:val="27"/>
                <w:lang w:val="nl-NL"/>
              </w:rPr>
              <w:t>Nhà trẻ</w:t>
            </w:r>
          </w:p>
        </w:tc>
        <w:tc>
          <w:tcPr>
            <w:tcW w:w="1856" w:type="dxa"/>
            <w:vAlign w:val="center"/>
          </w:tcPr>
          <w:p w14:paraId="1CAA2828" w14:textId="3F5022BB" w:rsidR="00B05118" w:rsidRPr="00205143" w:rsidRDefault="00B05118" w:rsidP="0041553F">
            <w:pPr>
              <w:jc w:val="center"/>
              <w:rPr>
                <w:b/>
                <w:bCs/>
                <w:color w:val="auto"/>
                <w:sz w:val="27"/>
                <w:szCs w:val="27"/>
                <w:lang w:val="nl-NL"/>
              </w:rPr>
            </w:pPr>
            <w:r w:rsidRPr="00205143">
              <w:rPr>
                <w:b/>
                <w:bCs/>
                <w:color w:val="auto"/>
                <w:sz w:val="27"/>
                <w:szCs w:val="27"/>
                <w:lang w:val="nl-NL"/>
              </w:rPr>
              <w:t>Mẫu giáo</w:t>
            </w:r>
          </w:p>
        </w:tc>
        <w:tc>
          <w:tcPr>
            <w:tcW w:w="1676" w:type="dxa"/>
            <w:vMerge/>
            <w:vAlign w:val="center"/>
          </w:tcPr>
          <w:p w14:paraId="46D346F8" w14:textId="60BDED9A" w:rsidR="00B05118" w:rsidRPr="00205143" w:rsidRDefault="00B05118" w:rsidP="0041553F">
            <w:pPr>
              <w:jc w:val="center"/>
              <w:rPr>
                <w:b/>
                <w:bCs/>
                <w:color w:val="auto"/>
                <w:sz w:val="27"/>
                <w:szCs w:val="27"/>
                <w:lang w:val="nl-NL"/>
              </w:rPr>
            </w:pPr>
          </w:p>
        </w:tc>
      </w:tr>
      <w:tr w:rsidR="008003D6" w:rsidRPr="00205143" w14:paraId="64C26944" w14:textId="77777777" w:rsidTr="0086036F">
        <w:tc>
          <w:tcPr>
            <w:tcW w:w="2000" w:type="dxa"/>
            <w:vAlign w:val="center"/>
          </w:tcPr>
          <w:p w14:paraId="3A942188" w14:textId="0A7E23CD" w:rsidR="00B05118" w:rsidRPr="00205143" w:rsidRDefault="00B05118" w:rsidP="0041553F">
            <w:pPr>
              <w:jc w:val="both"/>
              <w:rPr>
                <w:color w:val="auto"/>
                <w:sz w:val="27"/>
                <w:szCs w:val="27"/>
                <w:lang w:val="nl-NL"/>
              </w:rPr>
            </w:pPr>
            <w:r w:rsidRPr="00205143">
              <w:rPr>
                <w:color w:val="auto"/>
                <w:sz w:val="27"/>
                <w:szCs w:val="27"/>
                <w:lang w:val="nl-NL"/>
              </w:rPr>
              <w:t>2020-2021</w:t>
            </w:r>
          </w:p>
        </w:tc>
        <w:tc>
          <w:tcPr>
            <w:tcW w:w="1856" w:type="dxa"/>
            <w:vAlign w:val="center"/>
          </w:tcPr>
          <w:p w14:paraId="5FD720B7" w14:textId="647DAB2D" w:rsidR="00B05118" w:rsidRPr="00205143" w:rsidRDefault="00B05118" w:rsidP="0041553F">
            <w:pPr>
              <w:jc w:val="right"/>
              <w:rPr>
                <w:color w:val="auto"/>
                <w:sz w:val="27"/>
                <w:szCs w:val="27"/>
                <w:lang w:val="nl-NL"/>
              </w:rPr>
            </w:pPr>
          </w:p>
        </w:tc>
        <w:tc>
          <w:tcPr>
            <w:tcW w:w="1676" w:type="dxa"/>
            <w:vAlign w:val="center"/>
          </w:tcPr>
          <w:p w14:paraId="5B0F032A" w14:textId="710EEBEC" w:rsidR="00B05118" w:rsidRPr="00205143" w:rsidRDefault="00B05118" w:rsidP="0041553F">
            <w:pPr>
              <w:jc w:val="right"/>
              <w:rPr>
                <w:color w:val="auto"/>
                <w:sz w:val="27"/>
                <w:szCs w:val="27"/>
                <w:lang w:val="nl-NL"/>
              </w:rPr>
            </w:pPr>
          </w:p>
        </w:tc>
        <w:tc>
          <w:tcPr>
            <w:tcW w:w="1856" w:type="dxa"/>
            <w:vAlign w:val="center"/>
          </w:tcPr>
          <w:p w14:paraId="69F957AB" w14:textId="0BF5D592" w:rsidR="00B05118" w:rsidRPr="00205143" w:rsidRDefault="00B05118" w:rsidP="0041553F">
            <w:pPr>
              <w:jc w:val="right"/>
              <w:rPr>
                <w:color w:val="auto"/>
                <w:sz w:val="27"/>
                <w:szCs w:val="27"/>
                <w:lang w:val="nl-NL"/>
              </w:rPr>
            </w:pPr>
          </w:p>
        </w:tc>
        <w:tc>
          <w:tcPr>
            <w:tcW w:w="1676" w:type="dxa"/>
            <w:vAlign w:val="center"/>
          </w:tcPr>
          <w:p w14:paraId="1DA52D2A" w14:textId="20A59946" w:rsidR="00B05118" w:rsidRPr="00205143" w:rsidRDefault="00B05118" w:rsidP="0041553F">
            <w:pPr>
              <w:jc w:val="right"/>
              <w:rPr>
                <w:color w:val="auto"/>
                <w:sz w:val="27"/>
                <w:szCs w:val="27"/>
                <w:lang w:val="nl-NL"/>
              </w:rPr>
            </w:pPr>
          </w:p>
        </w:tc>
      </w:tr>
      <w:tr w:rsidR="008003D6" w:rsidRPr="00205143" w14:paraId="4FB9FDBF" w14:textId="77777777" w:rsidTr="0086036F">
        <w:tc>
          <w:tcPr>
            <w:tcW w:w="2000" w:type="dxa"/>
            <w:vAlign w:val="center"/>
          </w:tcPr>
          <w:p w14:paraId="114D3AB6" w14:textId="3E84D128" w:rsidR="00B05118" w:rsidRPr="00205143" w:rsidRDefault="00B05118" w:rsidP="0041553F">
            <w:pPr>
              <w:jc w:val="both"/>
              <w:rPr>
                <w:color w:val="auto"/>
                <w:sz w:val="27"/>
                <w:szCs w:val="27"/>
                <w:lang w:val="nl-NL"/>
              </w:rPr>
            </w:pPr>
            <w:r w:rsidRPr="00205143">
              <w:rPr>
                <w:color w:val="auto"/>
                <w:sz w:val="27"/>
                <w:szCs w:val="27"/>
                <w:lang w:val="nl-NL"/>
              </w:rPr>
              <w:t>Toàn quốc</w:t>
            </w:r>
          </w:p>
        </w:tc>
        <w:tc>
          <w:tcPr>
            <w:tcW w:w="1856" w:type="dxa"/>
            <w:vAlign w:val="center"/>
          </w:tcPr>
          <w:p w14:paraId="5AD205E6" w14:textId="17217AD8" w:rsidR="00B05118" w:rsidRPr="00205143" w:rsidRDefault="00B05118" w:rsidP="0041553F">
            <w:pPr>
              <w:jc w:val="right"/>
              <w:rPr>
                <w:color w:val="auto"/>
                <w:sz w:val="27"/>
                <w:szCs w:val="27"/>
                <w:lang w:val="nl-NL"/>
              </w:rPr>
            </w:pPr>
            <w:r w:rsidRPr="00205143">
              <w:rPr>
                <w:color w:val="auto"/>
                <w:sz w:val="27"/>
                <w:szCs w:val="27"/>
                <w:lang w:val="nl-NL"/>
              </w:rPr>
              <w:t>66,9%</w:t>
            </w:r>
          </w:p>
        </w:tc>
        <w:tc>
          <w:tcPr>
            <w:tcW w:w="1676" w:type="dxa"/>
            <w:vAlign w:val="center"/>
          </w:tcPr>
          <w:p w14:paraId="463921B8" w14:textId="12F04320" w:rsidR="00B05118" w:rsidRPr="00205143" w:rsidRDefault="00B05118" w:rsidP="0041553F">
            <w:pPr>
              <w:jc w:val="right"/>
              <w:rPr>
                <w:color w:val="auto"/>
                <w:sz w:val="27"/>
                <w:szCs w:val="27"/>
                <w:lang w:val="nl-NL"/>
              </w:rPr>
            </w:pPr>
            <w:r w:rsidRPr="00205143">
              <w:rPr>
                <w:color w:val="auto"/>
                <w:sz w:val="27"/>
                <w:szCs w:val="27"/>
                <w:lang w:val="nl-NL"/>
              </w:rPr>
              <w:t>28,2</w:t>
            </w:r>
          </w:p>
        </w:tc>
        <w:tc>
          <w:tcPr>
            <w:tcW w:w="1856" w:type="dxa"/>
            <w:vAlign w:val="center"/>
          </w:tcPr>
          <w:p w14:paraId="18CF6F88" w14:textId="5EDD43E3" w:rsidR="00B05118" w:rsidRPr="00205143" w:rsidRDefault="00B05118" w:rsidP="0041553F">
            <w:pPr>
              <w:jc w:val="right"/>
              <w:rPr>
                <w:color w:val="auto"/>
                <w:sz w:val="27"/>
                <w:szCs w:val="27"/>
                <w:lang w:val="nl-NL"/>
              </w:rPr>
            </w:pPr>
            <w:r w:rsidRPr="00205143">
              <w:rPr>
                <w:color w:val="auto"/>
                <w:sz w:val="27"/>
                <w:szCs w:val="27"/>
                <w:lang w:val="nl-NL"/>
              </w:rPr>
              <w:t>92,4%</w:t>
            </w:r>
          </w:p>
        </w:tc>
        <w:tc>
          <w:tcPr>
            <w:tcW w:w="1676" w:type="dxa"/>
            <w:vAlign w:val="center"/>
          </w:tcPr>
          <w:p w14:paraId="68F66628" w14:textId="77777777" w:rsidR="00B05118" w:rsidRPr="00205143" w:rsidRDefault="00B05118" w:rsidP="0041553F">
            <w:pPr>
              <w:jc w:val="right"/>
              <w:rPr>
                <w:color w:val="auto"/>
                <w:sz w:val="27"/>
                <w:szCs w:val="27"/>
                <w:lang w:val="nl-NL"/>
              </w:rPr>
            </w:pPr>
          </w:p>
        </w:tc>
      </w:tr>
      <w:tr w:rsidR="008003D6" w:rsidRPr="00205143" w14:paraId="06E27030" w14:textId="77777777" w:rsidTr="0086036F">
        <w:tc>
          <w:tcPr>
            <w:tcW w:w="2000" w:type="dxa"/>
            <w:vAlign w:val="center"/>
          </w:tcPr>
          <w:p w14:paraId="3F37F1AC" w14:textId="5A5C4BAC" w:rsidR="005C64EB" w:rsidRPr="00205143" w:rsidRDefault="005C64EB" w:rsidP="0041553F">
            <w:pPr>
              <w:jc w:val="both"/>
              <w:rPr>
                <w:color w:val="auto"/>
                <w:sz w:val="27"/>
                <w:szCs w:val="27"/>
                <w:lang w:val="nl-NL"/>
              </w:rPr>
            </w:pPr>
            <w:r w:rsidRPr="00205143">
              <w:rPr>
                <w:color w:val="auto"/>
                <w:sz w:val="27"/>
                <w:szCs w:val="27"/>
                <w:lang w:val="nl-NL"/>
              </w:rPr>
              <w:t>Tây Ninh</w:t>
            </w:r>
          </w:p>
        </w:tc>
        <w:tc>
          <w:tcPr>
            <w:tcW w:w="1856" w:type="dxa"/>
            <w:vAlign w:val="center"/>
          </w:tcPr>
          <w:p w14:paraId="603F356A" w14:textId="76FA2D2F" w:rsidR="005C64EB" w:rsidRPr="00205143" w:rsidRDefault="005C64EB" w:rsidP="0041553F">
            <w:pPr>
              <w:jc w:val="right"/>
              <w:rPr>
                <w:color w:val="auto"/>
                <w:sz w:val="27"/>
                <w:szCs w:val="27"/>
                <w:lang w:val="nl-NL"/>
              </w:rPr>
            </w:pPr>
            <w:r w:rsidRPr="00205143">
              <w:rPr>
                <w:color w:val="auto"/>
                <w:sz w:val="27"/>
                <w:szCs w:val="27"/>
                <w:lang w:val="nl-NL"/>
              </w:rPr>
              <w:t>58,5%</w:t>
            </w:r>
          </w:p>
        </w:tc>
        <w:tc>
          <w:tcPr>
            <w:tcW w:w="1676" w:type="dxa"/>
            <w:vAlign w:val="center"/>
          </w:tcPr>
          <w:p w14:paraId="73F10CDB" w14:textId="76A45909" w:rsidR="005C64EB" w:rsidRPr="00205143" w:rsidRDefault="005C64EB" w:rsidP="0041553F">
            <w:pPr>
              <w:jc w:val="right"/>
              <w:rPr>
                <w:color w:val="auto"/>
                <w:sz w:val="27"/>
                <w:szCs w:val="27"/>
                <w:lang w:val="nl-NL"/>
              </w:rPr>
            </w:pPr>
            <w:r w:rsidRPr="00205143">
              <w:rPr>
                <w:color w:val="auto"/>
                <w:sz w:val="27"/>
                <w:szCs w:val="27"/>
                <w:lang w:val="nl-NL"/>
              </w:rPr>
              <w:t>17,1%</w:t>
            </w:r>
          </w:p>
        </w:tc>
        <w:tc>
          <w:tcPr>
            <w:tcW w:w="1856" w:type="dxa"/>
            <w:vAlign w:val="center"/>
          </w:tcPr>
          <w:p w14:paraId="0187163D" w14:textId="19F89CF1" w:rsidR="005C64EB" w:rsidRPr="00205143" w:rsidRDefault="005C64EB" w:rsidP="0041553F">
            <w:pPr>
              <w:jc w:val="right"/>
              <w:rPr>
                <w:color w:val="auto"/>
                <w:sz w:val="27"/>
                <w:szCs w:val="27"/>
                <w:lang w:val="nl-NL"/>
              </w:rPr>
            </w:pPr>
            <w:r w:rsidRPr="00205143">
              <w:rPr>
                <w:color w:val="auto"/>
                <w:sz w:val="27"/>
                <w:szCs w:val="27"/>
                <w:lang w:val="nl-NL"/>
              </w:rPr>
              <w:t>73,4%</w:t>
            </w:r>
          </w:p>
        </w:tc>
        <w:tc>
          <w:tcPr>
            <w:tcW w:w="1676" w:type="dxa"/>
            <w:vAlign w:val="center"/>
          </w:tcPr>
          <w:p w14:paraId="366CCC32" w14:textId="77777777" w:rsidR="005C64EB" w:rsidRPr="00205143" w:rsidRDefault="005C64EB" w:rsidP="0041553F">
            <w:pPr>
              <w:jc w:val="right"/>
              <w:rPr>
                <w:color w:val="auto"/>
                <w:sz w:val="27"/>
                <w:szCs w:val="27"/>
                <w:lang w:val="nl-NL"/>
              </w:rPr>
            </w:pPr>
          </w:p>
        </w:tc>
      </w:tr>
      <w:tr w:rsidR="008003D6" w:rsidRPr="00205143" w14:paraId="6276F765" w14:textId="77777777" w:rsidTr="0086036F">
        <w:tc>
          <w:tcPr>
            <w:tcW w:w="2000" w:type="dxa"/>
            <w:vAlign w:val="center"/>
          </w:tcPr>
          <w:p w14:paraId="327C87B0" w14:textId="15C1701E" w:rsidR="00B05118" w:rsidRPr="00205143" w:rsidRDefault="00B05118" w:rsidP="0041553F">
            <w:pPr>
              <w:jc w:val="both"/>
              <w:rPr>
                <w:color w:val="auto"/>
                <w:sz w:val="27"/>
                <w:szCs w:val="27"/>
                <w:lang w:val="nl-NL"/>
              </w:rPr>
            </w:pPr>
            <w:r w:rsidRPr="00205143">
              <w:rPr>
                <w:color w:val="auto"/>
                <w:sz w:val="27"/>
                <w:szCs w:val="27"/>
                <w:lang w:val="nl-NL"/>
              </w:rPr>
              <w:t>2022-2023</w:t>
            </w:r>
          </w:p>
        </w:tc>
        <w:tc>
          <w:tcPr>
            <w:tcW w:w="1856" w:type="dxa"/>
            <w:vAlign w:val="center"/>
          </w:tcPr>
          <w:p w14:paraId="6E6E2E4C" w14:textId="77777777" w:rsidR="00B05118" w:rsidRPr="00205143" w:rsidRDefault="00B05118" w:rsidP="0041553F">
            <w:pPr>
              <w:jc w:val="right"/>
              <w:rPr>
                <w:color w:val="auto"/>
                <w:sz w:val="27"/>
                <w:szCs w:val="27"/>
                <w:lang w:val="nl-NL"/>
              </w:rPr>
            </w:pPr>
          </w:p>
        </w:tc>
        <w:tc>
          <w:tcPr>
            <w:tcW w:w="1676" w:type="dxa"/>
            <w:vAlign w:val="center"/>
          </w:tcPr>
          <w:p w14:paraId="13F2FEC4" w14:textId="77777777" w:rsidR="00B05118" w:rsidRPr="00205143" w:rsidRDefault="00B05118" w:rsidP="0041553F">
            <w:pPr>
              <w:jc w:val="right"/>
              <w:rPr>
                <w:color w:val="auto"/>
                <w:sz w:val="27"/>
                <w:szCs w:val="27"/>
                <w:lang w:val="nl-NL"/>
              </w:rPr>
            </w:pPr>
          </w:p>
        </w:tc>
        <w:tc>
          <w:tcPr>
            <w:tcW w:w="1856" w:type="dxa"/>
            <w:vAlign w:val="center"/>
          </w:tcPr>
          <w:p w14:paraId="6C246112" w14:textId="77777777" w:rsidR="00B05118" w:rsidRPr="00205143" w:rsidRDefault="00B05118" w:rsidP="0041553F">
            <w:pPr>
              <w:jc w:val="right"/>
              <w:rPr>
                <w:color w:val="auto"/>
                <w:sz w:val="27"/>
                <w:szCs w:val="27"/>
                <w:lang w:val="nl-NL"/>
              </w:rPr>
            </w:pPr>
          </w:p>
        </w:tc>
        <w:tc>
          <w:tcPr>
            <w:tcW w:w="1676" w:type="dxa"/>
            <w:vAlign w:val="center"/>
          </w:tcPr>
          <w:p w14:paraId="4AACCE66" w14:textId="786D0920" w:rsidR="00B05118" w:rsidRPr="00205143" w:rsidRDefault="00B05118" w:rsidP="0041553F">
            <w:pPr>
              <w:jc w:val="right"/>
              <w:rPr>
                <w:color w:val="auto"/>
                <w:sz w:val="27"/>
                <w:szCs w:val="27"/>
                <w:lang w:val="nl-NL"/>
              </w:rPr>
            </w:pPr>
          </w:p>
        </w:tc>
      </w:tr>
      <w:tr w:rsidR="008003D6" w:rsidRPr="00205143" w14:paraId="2B82212E" w14:textId="77777777" w:rsidTr="0086036F">
        <w:tc>
          <w:tcPr>
            <w:tcW w:w="2000" w:type="dxa"/>
            <w:vAlign w:val="center"/>
          </w:tcPr>
          <w:p w14:paraId="21056386" w14:textId="74A384B7" w:rsidR="00B05118" w:rsidRPr="00205143" w:rsidRDefault="00B05118" w:rsidP="0041553F">
            <w:pPr>
              <w:jc w:val="both"/>
              <w:rPr>
                <w:color w:val="auto"/>
                <w:sz w:val="27"/>
                <w:szCs w:val="27"/>
                <w:lang w:val="nl-NL"/>
              </w:rPr>
            </w:pPr>
            <w:r w:rsidRPr="00205143">
              <w:rPr>
                <w:color w:val="auto"/>
                <w:sz w:val="27"/>
                <w:szCs w:val="27"/>
                <w:lang w:val="nl-NL"/>
              </w:rPr>
              <w:t>Toàn quốc</w:t>
            </w:r>
          </w:p>
        </w:tc>
        <w:tc>
          <w:tcPr>
            <w:tcW w:w="1856" w:type="dxa"/>
            <w:vAlign w:val="center"/>
          </w:tcPr>
          <w:p w14:paraId="66C7C0BA" w14:textId="1EB31FFD" w:rsidR="00B05118" w:rsidRPr="00205143" w:rsidRDefault="00B05118" w:rsidP="0041553F">
            <w:pPr>
              <w:jc w:val="right"/>
              <w:rPr>
                <w:color w:val="auto"/>
                <w:sz w:val="27"/>
                <w:szCs w:val="27"/>
                <w:lang w:val="nl-NL"/>
              </w:rPr>
            </w:pPr>
            <w:r w:rsidRPr="00205143">
              <w:rPr>
                <w:color w:val="auto"/>
                <w:sz w:val="27"/>
                <w:szCs w:val="27"/>
                <w:lang w:val="nl-NL"/>
              </w:rPr>
              <w:t>70,4%</w:t>
            </w:r>
          </w:p>
        </w:tc>
        <w:tc>
          <w:tcPr>
            <w:tcW w:w="1676" w:type="dxa"/>
            <w:vAlign w:val="center"/>
          </w:tcPr>
          <w:p w14:paraId="1839907D" w14:textId="2DD6A636" w:rsidR="00B05118" w:rsidRPr="00205143" w:rsidRDefault="00B05118" w:rsidP="0041553F">
            <w:pPr>
              <w:jc w:val="right"/>
              <w:rPr>
                <w:color w:val="auto"/>
                <w:sz w:val="27"/>
                <w:szCs w:val="27"/>
                <w:lang w:val="nl-NL"/>
              </w:rPr>
            </w:pPr>
            <w:r w:rsidRPr="00205143">
              <w:rPr>
                <w:color w:val="auto"/>
                <w:sz w:val="27"/>
                <w:szCs w:val="27"/>
                <w:lang w:val="nl-NL"/>
              </w:rPr>
              <w:t>32,1%</w:t>
            </w:r>
          </w:p>
        </w:tc>
        <w:tc>
          <w:tcPr>
            <w:tcW w:w="1856" w:type="dxa"/>
            <w:vAlign w:val="center"/>
          </w:tcPr>
          <w:p w14:paraId="7368DAFB" w14:textId="6519E798" w:rsidR="00B05118" w:rsidRPr="00205143" w:rsidRDefault="00B05118" w:rsidP="0041553F">
            <w:pPr>
              <w:jc w:val="right"/>
              <w:rPr>
                <w:color w:val="auto"/>
                <w:sz w:val="27"/>
                <w:szCs w:val="27"/>
                <w:lang w:val="nl-NL"/>
              </w:rPr>
            </w:pPr>
            <w:r w:rsidRPr="00205143">
              <w:rPr>
                <w:color w:val="auto"/>
                <w:sz w:val="27"/>
                <w:szCs w:val="27"/>
                <w:lang w:val="nl-NL"/>
              </w:rPr>
              <w:t>93,1%</w:t>
            </w:r>
          </w:p>
        </w:tc>
        <w:tc>
          <w:tcPr>
            <w:tcW w:w="1676" w:type="dxa"/>
            <w:vAlign w:val="center"/>
          </w:tcPr>
          <w:p w14:paraId="18A5CBA4" w14:textId="38F6EC91" w:rsidR="00B05118" w:rsidRPr="00205143" w:rsidRDefault="00B05118" w:rsidP="0041553F">
            <w:pPr>
              <w:jc w:val="right"/>
              <w:rPr>
                <w:color w:val="auto"/>
                <w:sz w:val="27"/>
                <w:szCs w:val="27"/>
                <w:lang w:val="nl-NL"/>
              </w:rPr>
            </w:pPr>
          </w:p>
        </w:tc>
      </w:tr>
      <w:tr w:rsidR="008003D6" w:rsidRPr="00205143" w14:paraId="7F438184" w14:textId="77777777" w:rsidTr="0086036F">
        <w:tc>
          <w:tcPr>
            <w:tcW w:w="2000" w:type="dxa"/>
            <w:vAlign w:val="center"/>
          </w:tcPr>
          <w:p w14:paraId="7D090714" w14:textId="5BCCAC59" w:rsidR="005C64EB" w:rsidRPr="00205143" w:rsidRDefault="005C64EB" w:rsidP="0041553F">
            <w:pPr>
              <w:jc w:val="both"/>
              <w:rPr>
                <w:color w:val="auto"/>
                <w:sz w:val="27"/>
                <w:szCs w:val="27"/>
                <w:lang w:val="nl-NL"/>
              </w:rPr>
            </w:pPr>
            <w:r w:rsidRPr="00205143">
              <w:rPr>
                <w:color w:val="auto"/>
                <w:sz w:val="27"/>
                <w:szCs w:val="27"/>
                <w:lang w:val="nl-NL"/>
              </w:rPr>
              <w:t>Tây Ninh</w:t>
            </w:r>
          </w:p>
        </w:tc>
        <w:tc>
          <w:tcPr>
            <w:tcW w:w="1856" w:type="dxa"/>
            <w:vAlign w:val="center"/>
          </w:tcPr>
          <w:p w14:paraId="5E617E41" w14:textId="7548DA79" w:rsidR="005C64EB" w:rsidRPr="00205143" w:rsidRDefault="005C64EB" w:rsidP="0041553F">
            <w:pPr>
              <w:jc w:val="right"/>
              <w:rPr>
                <w:color w:val="auto"/>
                <w:sz w:val="27"/>
                <w:szCs w:val="27"/>
                <w:lang w:val="nl-NL"/>
              </w:rPr>
            </w:pPr>
            <w:r w:rsidRPr="00205143">
              <w:rPr>
                <w:color w:val="auto"/>
                <w:sz w:val="27"/>
                <w:szCs w:val="27"/>
                <w:lang w:val="nl-NL"/>
              </w:rPr>
              <w:t>65,2%</w:t>
            </w:r>
          </w:p>
        </w:tc>
        <w:tc>
          <w:tcPr>
            <w:tcW w:w="1676" w:type="dxa"/>
            <w:vAlign w:val="center"/>
          </w:tcPr>
          <w:p w14:paraId="5D356458" w14:textId="06F24494" w:rsidR="005C64EB" w:rsidRPr="00205143" w:rsidRDefault="005C64EB" w:rsidP="0041553F">
            <w:pPr>
              <w:jc w:val="right"/>
              <w:rPr>
                <w:color w:val="auto"/>
                <w:sz w:val="27"/>
                <w:szCs w:val="27"/>
                <w:lang w:val="nl-NL"/>
              </w:rPr>
            </w:pPr>
            <w:r w:rsidRPr="00205143">
              <w:rPr>
                <w:color w:val="auto"/>
                <w:sz w:val="27"/>
                <w:szCs w:val="27"/>
                <w:lang w:val="nl-NL"/>
              </w:rPr>
              <w:t>21,2%</w:t>
            </w:r>
          </w:p>
        </w:tc>
        <w:tc>
          <w:tcPr>
            <w:tcW w:w="1856" w:type="dxa"/>
            <w:vAlign w:val="center"/>
          </w:tcPr>
          <w:p w14:paraId="645770EA" w14:textId="173D958B" w:rsidR="005C64EB" w:rsidRPr="00205143" w:rsidRDefault="005C64EB" w:rsidP="0041553F">
            <w:pPr>
              <w:jc w:val="right"/>
              <w:rPr>
                <w:color w:val="auto"/>
                <w:sz w:val="27"/>
                <w:szCs w:val="27"/>
                <w:lang w:val="nl-NL"/>
              </w:rPr>
            </w:pPr>
            <w:r w:rsidRPr="00205143">
              <w:rPr>
                <w:color w:val="auto"/>
                <w:sz w:val="27"/>
                <w:szCs w:val="27"/>
                <w:lang w:val="nl-NL"/>
              </w:rPr>
              <w:t>77,6%</w:t>
            </w:r>
          </w:p>
        </w:tc>
        <w:tc>
          <w:tcPr>
            <w:tcW w:w="1676" w:type="dxa"/>
            <w:vAlign w:val="center"/>
          </w:tcPr>
          <w:p w14:paraId="09939EE6" w14:textId="77777777" w:rsidR="005C64EB" w:rsidRPr="00205143" w:rsidRDefault="005C64EB" w:rsidP="0041553F">
            <w:pPr>
              <w:jc w:val="right"/>
              <w:rPr>
                <w:color w:val="auto"/>
                <w:sz w:val="27"/>
                <w:szCs w:val="27"/>
                <w:lang w:val="nl-NL"/>
              </w:rPr>
            </w:pPr>
          </w:p>
        </w:tc>
      </w:tr>
    </w:tbl>
    <w:p w14:paraId="51A7622C" w14:textId="5E44D69F" w:rsidR="00B05118" w:rsidRPr="00205143" w:rsidRDefault="00D0188F" w:rsidP="00C82FAA">
      <w:pPr>
        <w:spacing w:before="120" w:after="120"/>
        <w:ind w:firstLine="720"/>
        <w:jc w:val="both"/>
        <w:rPr>
          <w:color w:val="auto"/>
          <w:sz w:val="27"/>
          <w:szCs w:val="27"/>
          <w:lang w:val="nl-NL"/>
        </w:rPr>
      </w:pPr>
      <w:r w:rsidRPr="00205143">
        <w:rPr>
          <w:color w:val="auto"/>
          <w:sz w:val="27"/>
          <w:szCs w:val="27"/>
          <w:lang w:val="nl-NL"/>
        </w:rPr>
        <w:t>Tỷ lệ bố trí giáo viên mầm non t</w:t>
      </w:r>
      <w:r w:rsidR="00990D54" w:rsidRPr="00205143">
        <w:rPr>
          <w:color w:val="auto"/>
          <w:sz w:val="27"/>
          <w:szCs w:val="27"/>
          <w:lang w:val="nl-NL"/>
        </w:rPr>
        <w:t>ại</w:t>
      </w:r>
      <w:r w:rsidRPr="00205143">
        <w:rPr>
          <w:color w:val="auto"/>
          <w:sz w:val="27"/>
          <w:szCs w:val="27"/>
          <w:lang w:val="nl-NL"/>
        </w:rPr>
        <w:t xml:space="preserve"> Tây Ninh </w:t>
      </w:r>
      <w:r w:rsidR="00990D54" w:rsidRPr="00205143">
        <w:rPr>
          <w:color w:val="auto"/>
          <w:sz w:val="27"/>
          <w:szCs w:val="27"/>
          <w:lang w:val="nl-NL"/>
        </w:rPr>
        <w:t xml:space="preserve">năm học 2022-2023 mới đạt 1,72 giáo viên/lớp </w:t>
      </w:r>
      <w:r w:rsidRPr="00205143">
        <w:rPr>
          <w:color w:val="auto"/>
          <w:sz w:val="27"/>
          <w:szCs w:val="27"/>
          <w:lang w:val="nl-NL"/>
        </w:rPr>
        <w:t>thấp hơn so khu vực Đông</w:t>
      </w:r>
      <w:r w:rsidR="00990D54" w:rsidRPr="00205143">
        <w:rPr>
          <w:color w:val="auto"/>
          <w:sz w:val="27"/>
          <w:szCs w:val="27"/>
          <w:lang w:val="nl-NL"/>
        </w:rPr>
        <w:t xml:space="preserve"> Nam Bộ 1,80</w:t>
      </w:r>
      <w:r w:rsidR="005C64EB" w:rsidRPr="00205143">
        <w:rPr>
          <w:color w:val="auto"/>
          <w:sz w:val="27"/>
          <w:szCs w:val="27"/>
          <w:lang w:val="nl-NL"/>
        </w:rPr>
        <w:t xml:space="preserve"> giáo viên/lớp</w:t>
      </w:r>
      <w:r w:rsidR="00990D54" w:rsidRPr="00205143">
        <w:rPr>
          <w:color w:val="auto"/>
          <w:sz w:val="27"/>
          <w:szCs w:val="27"/>
          <w:lang w:val="nl-NL"/>
        </w:rPr>
        <w:t>.</w:t>
      </w:r>
    </w:p>
    <w:p w14:paraId="463BFF5A" w14:textId="756898E8" w:rsidR="00C70828" w:rsidRPr="00205143" w:rsidRDefault="00C70828" w:rsidP="00C70828">
      <w:pPr>
        <w:spacing w:before="120" w:after="120"/>
        <w:ind w:firstLine="720"/>
        <w:jc w:val="center"/>
        <w:rPr>
          <w:b/>
          <w:bCs/>
          <w:i/>
          <w:color w:val="auto"/>
          <w:sz w:val="27"/>
          <w:szCs w:val="27"/>
          <w:lang w:val="nl-NL"/>
        </w:rPr>
      </w:pPr>
      <w:r w:rsidRPr="00205143">
        <w:rPr>
          <w:b/>
          <w:bCs/>
          <w:i/>
          <w:color w:val="auto"/>
          <w:sz w:val="27"/>
          <w:szCs w:val="27"/>
          <w:lang w:val="nl-NL"/>
        </w:rPr>
        <w:t>Biểu đồ 1: Tuyển dụng giáo viên mầm non, giai đoạn từ năm 201</w:t>
      </w:r>
      <w:r w:rsidR="00D57019" w:rsidRPr="00205143">
        <w:rPr>
          <w:b/>
          <w:bCs/>
          <w:i/>
          <w:color w:val="auto"/>
          <w:sz w:val="27"/>
          <w:szCs w:val="27"/>
          <w:lang w:val="nl-NL"/>
        </w:rPr>
        <w:t>9</w:t>
      </w:r>
      <w:r w:rsidRPr="00205143">
        <w:rPr>
          <w:b/>
          <w:bCs/>
          <w:i/>
          <w:color w:val="auto"/>
          <w:sz w:val="27"/>
          <w:szCs w:val="27"/>
          <w:lang w:val="nl-NL"/>
        </w:rPr>
        <w:t>-202</w:t>
      </w:r>
      <w:r w:rsidR="00D8088E" w:rsidRPr="00205143">
        <w:rPr>
          <w:b/>
          <w:bCs/>
          <w:i/>
          <w:color w:val="auto"/>
          <w:sz w:val="27"/>
          <w:szCs w:val="27"/>
          <w:lang w:val="nl-NL"/>
        </w:rPr>
        <w:t>3</w:t>
      </w:r>
    </w:p>
    <w:p w14:paraId="6B95A988" w14:textId="487D3811" w:rsidR="00E542D0" w:rsidRPr="00205143" w:rsidRDefault="00E542D0" w:rsidP="00C70828">
      <w:pPr>
        <w:spacing w:before="120" w:after="120"/>
        <w:ind w:firstLine="720"/>
        <w:jc w:val="center"/>
        <w:rPr>
          <w:b/>
          <w:bCs/>
          <w:color w:val="auto"/>
          <w:sz w:val="27"/>
          <w:szCs w:val="27"/>
          <w:lang w:val="nl-NL"/>
        </w:rPr>
      </w:pPr>
    </w:p>
    <w:p w14:paraId="5F801496" w14:textId="35CCF6C4" w:rsidR="00D8088E" w:rsidRPr="00205143" w:rsidRDefault="00D8088E">
      <w:pPr>
        <w:spacing w:before="120" w:after="120"/>
        <w:ind w:firstLine="720"/>
        <w:jc w:val="both"/>
        <w:rPr>
          <w:b/>
          <w:color w:val="auto"/>
          <w:sz w:val="27"/>
          <w:szCs w:val="27"/>
          <w:lang w:val="nl-NL"/>
        </w:rPr>
      </w:pPr>
      <w:r w:rsidRPr="00205143">
        <w:rPr>
          <w:noProof/>
          <w:color w:val="auto"/>
          <w:sz w:val="27"/>
          <w:szCs w:val="27"/>
        </w:rPr>
        <w:lastRenderedPageBreak/>
        <w:drawing>
          <wp:inline distT="0" distB="0" distL="0" distR="0" wp14:anchorId="13238FED" wp14:editId="5F0929E2">
            <wp:extent cx="4572000" cy="2743200"/>
            <wp:effectExtent l="0" t="0" r="0" b="0"/>
            <wp:docPr id="6" name="Chart 6">
              <a:extLst xmlns:a="http://schemas.openxmlformats.org/drawingml/2006/main">
                <a:ext uri="{FF2B5EF4-FFF2-40B4-BE49-F238E27FC236}">
                  <a16:creationId xmlns:a16="http://schemas.microsoft.com/office/drawing/2014/main" id="{44AC4780-7FB0-4418-8042-C1909810F6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D771F2" w14:textId="6AA87CEC" w:rsidR="009A721C" w:rsidRPr="00205143" w:rsidRDefault="006045E0">
      <w:pPr>
        <w:spacing w:before="120" w:after="120"/>
        <w:ind w:firstLine="720"/>
        <w:jc w:val="both"/>
        <w:rPr>
          <w:b/>
          <w:color w:val="auto"/>
          <w:sz w:val="27"/>
          <w:szCs w:val="27"/>
          <w:lang w:val="nl-NL"/>
        </w:rPr>
      </w:pPr>
      <w:r w:rsidRPr="00205143">
        <w:rPr>
          <w:b/>
          <w:color w:val="auto"/>
          <w:sz w:val="27"/>
          <w:szCs w:val="27"/>
          <w:lang w:val="nl-NL"/>
        </w:rPr>
        <w:t>2</w:t>
      </w:r>
      <w:r w:rsidR="009A721C" w:rsidRPr="00205143">
        <w:rPr>
          <w:b/>
          <w:color w:val="auto"/>
          <w:sz w:val="27"/>
          <w:szCs w:val="27"/>
          <w:lang w:val="nl-NL"/>
        </w:rPr>
        <w:t xml:space="preserve">. Xác định </w:t>
      </w:r>
      <w:r w:rsidR="005C4D27" w:rsidRPr="00205143">
        <w:rPr>
          <w:b/>
          <w:color w:val="auto"/>
          <w:sz w:val="27"/>
          <w:szCs w:val="27"/>
          <w:lang w:val="nl-NL"/>
        </w:rPr>
        <w:t>nguyên nhân thiếu giáo viên</w:t>
      </w:r>
      <w:r w:rsidR="009178C7" w:rsidRPr="00205143">
        <w:rPr>
          <w:b/>
          <w:color w:val="auto"/>
          <w:sz w:val="27"/>
          <w:szCs w:val="27"/>
          <w:lang w:val="nl-NL"/>
        </w:rPr>
        <w:t xml:space="preserve"> mầm non</w:t>
      </w:r>
    </w:p>
    <w:p w14:paraId="5D146490" w14:textId="3D1DBC02" w:rsidR="00DB5575" w:rsidRPr="00205143" w:rsidRDefault="00DB5575" w:rsidP="00DB5575">
      <w:pPr>
        <w:spacing w:before="120"/>
        <w:ind w:firstLine="720"/>
        <w:jc w:val="both"/>
        <w:rPr>
          <w:color w:val="auto"/>
          <w:sz w:val="27"/>
          <w:szCs w:val="27"/>
          <w:lang w:val="nl-NL"/>
        </w:rPr>
      </w:pPr>
      <w:bookmarkStart w:id="4" w:name="_Hlk106460908"/>
      <w:r w:rsidRPr="00205143">
        <w:rPr>
          <w:color w:val="auto"/>
          <w:sz w:val="27"/>
          <w:szCs w:val="27"/>
          <w:lang w:val="nl-NL"/>
        </w:rPr>
        <w:t xml:space="preserve">- Nguyên nhân chính do nguồn tuyển dụng rất hạn chế, số lượng sinh viên học cao đẳng sư phạm mầm non hằng năm </w:t>
      </w:r>
      <w:r w:rsidR="00004947" w:rsidRPr="00205143">
        <w:rPr>
          <w:color w:val="auto"/>
          <w:sz w:val="27"/>
          <w:szCs w:val="27"/>
          <w:lang w:val="nl-NL"/>
        </w:rPr>
        <w:t>r</w:t>
      </w:r>
      <w:r w:rsidRPr="00205143">
        <w:rPr>
          <w:color w:val="auto"/>
          <w:sz w:val="27"/>
          <w:szCs w:val="27"/>
          <w:lang w:val="nl-NL"/>
        </w:rPr>
        <w:t>ất ít, không đáp ứng nhu cầu tuyển dụng của địa phương.</w:t>
      </w:r>
    </w:p>
    <w:p w14:paraId="26FAFF46" w14:textId="23F47527" w:rsidR="00DB5575" w:rsidRPr="00205143" w:rsidRDefault="00DB5575" w:rsidP="00DB5575">
      <w:pPr>
        <w:spacing w:before="120"/>
        <w:ind w:firstLine="720"/>
        <w:jc w:val="both"/>
        <w:rPr>
          <w:color w:val="auto"/>
          <w:sz w:val="27"/>
          <w:szCs w:val="27"/>
          <w:lang w:val="nl-NL"/>
        </w:rPr>
      </w:pPr>
      <w:r w:rsidRPr="00205143">
        <w:rPr>
          <w:color w:val="auto"/>
          <w:sz w:val="27"/>
          <w:szCs w:val="27"/>
          <w:lang w:val="nl-NL"/>
        </w:rPr>
        <w:t>- Nguyên nhân chủ yếu là không có nguồn tuyển dụng, một số sinh viên tốt nghiệp trình độ trung cấp không đủ điều kiện để tuyển dụng vì theo Luật Giáo dục 2019 yêu cầu giáo viên mầm non phải có trình độ cao đẳng. Mặt khác, mức lương giáo viên mới ra trường còn thấp là nguyên nhân để nhiều giáo viên nghỉ việc, khó thu hút sinh viên vào ngành sư phạm mầm non</w:t>
      </w:r>
      <w:r w:rsidR="00D57019" w:rsidRPr="00205143">
        <w:rPr>
          <w:color w:val="auto"/>
          <w:sz w:val="27"/>
          <w:szCs w:val="27"/>
          <w:lang w:val="nl-NL"/>
        </w:rPr>
        <w:t xml:space="preserve"> (</w:t>
      </w:r>
      <w:r w:rsidR="00D57019" w:rsidRPr="00205143">
        <w:rPr>
          <w:rStyle w:val="FootnoteReference"/>
          <w:color w:val="auto"/>
          <w:sz w:val="27"/>
          <w:szCs w:val="27"/>
          <w:lang w:val="nl-NL"/>
        </w:rPr>
        <w:footnoteReference w:id="9"/>
      </w:r>
      <w:r w:rsidR="00D57019" w:rsidRPr="00205143">
        <w:rPr>
          <w:color w:val="auto"/>
          <w:sz w:val="27"/>
          <w:szCs w:val="27"/>
          <w:lang w:val="nl-NL"/>
        </w:rPr>
        <w:t>)</w:t>
      </w:r>
      <w:r w:rsidR="0074532F" w:rsidRPr="00205143">
        <w:rPr>
          <w:color w:val="auto"/>
          <w:sz w:val="27"/>
          <w:szCs w:val="27"/>
          <w:lang w:val="nl-NL"/>
        </w:rPr>
        <w:t>.</w:t>
      </w:r>
    </w:p>
    <w:p w14:paraId="7F76E5CB" w14:textId="1492AECB" w:rsidR="005C4D27" w:rsidRPr="00205143" w:rsidRDefault="0074532F" w:rsidP="005C4D27">
      <w:pPr>
        <w:spacing w:before="120"/>
        <w:ind w:firstLine="720"/>
        <w:jc w:val="both"/>
        <w:rPr>
          <w:color w:val="auto"/>
          <w:sz w:val="27"/>
          <w:szCs w:val="27"/>
          <w:lang w:val="nl-NL"/>
        </w:rPr>
      </w:pPr>
      <w:r w:rsidRPr="00205143">
        <w:rPr>
          <w:color w:val="auto"/>
          <w:sz w:val="27"/>
          <w:szCs w:val="27"/>
          <w:lang w:val="nl-NL"/>
        </w:rPr>
        <w:t xml:space="preserve">- </w:t>
      </w:r>
      <w:bookmarkStart w:id="5" w:name="_Hlk116020911"/>
      <w:r w:rsidR="0024206F" w:rsidRPr="00205143">
        <w:rPr>
          <w:color w:val="auto"/>
          <w:sz w:val="27"/>
          <w:szCs w:val="27"/>
          <w:lang w:val="nl-NL"/>
        </w:rPr>
        <w:t>Nhiều giáo viên nghỉ việc</w:t>
      </w:r>
      <w:r w:rsidR="00AB5E26" w:rsidRPr="00205143">
        <w:rPr>
          <w:color w:val="auto"/>
          <w:sz w:val="27"/>
          <w:szCs w:val="27"/>
          <w:lang w:val="nl-NL"/>
        </w:rPr>
        <w:t xml:space="preserve">, trong 3 năm, từ năm 2020 đến 2022 có </w:t>
      </w:r>
      <w:r w:rsidR="00C03559" w:rsidRPr="00205143">
        <w:rPr>
          <w:color w:val="auto"/>
          <w:sz w:val="27"/>
          <w:szCs w:val="27"/>
          <w:lang w:val="nl-NL"/>
        </w:rPr>
        <w:t xml:space="preserve">637 </w:t>
      </w:r>
      <w:r w:rsidR="00AB5E26" w:rsidRPr="00205143">
        <w:rPr>
          <w:color w:val="auto"/>
          <w:sz w:val="27"/>
          <w:szCs w:val="27"/>
          <w:lang w:val="nl-NL"/>
        </w:rPr>
        <w:t xml:space="preserve">giáo viên </w:t>
      </w:r>
      <w:r w:rsidR="004B1A31" w:rsidRPr="00205143">
        <w:rPr>
          <w:color w:val="auto"/>
          <w:sz w:val="27"/>
          <w:szCs w:val="27"/>
          <w:lang w:val="nl-NL"/>
        </w:rPr>
        <w:t xml:space="preserve">mầm non và phổ thông trong tỉnh </w:t>
      </w:r>
      <w:r w:rsidR="00AB5E26" w:rsidRPr="00205143">
        <w:rPr>
          <w:color w:val="auto"/>
          <w:sz w:val="27"/>
          <w:szCs w:val="27"/>
          <w:lang w:val="nl-NL"/>
        </w:rPr>
        <w:t xml:space="preserve">nghỉ việc, trong đó giáo viên mầm non nghỉ việc </w:t>
      </w:r>
      <w:r w:rsidR="00C03559" w:rsidRPr="00205143">
        <w:rPr>
          <w:color w:val="auto"/>
          <w:sz w:val="27"/>
          <w:szCs w:val="27"/>
          <w:lang w:val="nl-NL"/>
        </w:rPr>
        <w:t xml:space="preserve">136 </w:t>
      </w:r>
      <w:r w:rsidR="00AB5E26" w:rsidRPr="00205143">
        <w:rPr>
          <w:color w:val="auto"/>
          <w:sz w:val="27"/>
          <w:szCs w:val="27"/>
          <w:lang w:val="nl-NL"/>
        </w:rPr>
        <w:t>người.</w:t>
      </w:r>
      <w:r w:rsidR="00FB4E9A" w:rsidRPr="00205143">
        <w:rPr>
          <w:color w:val="auto"/>
          <w:sz w:val="27"/>
          <w:szCs w:val="27"/>
          <w:lang w:val="nl-NL"/>
        </w:rPr>
        <w:t xml:space="preserve"> </w:t>
      </w:r>
      <w:r w:rsidR="00AB5E26" w:rsidRPr="00205143">
        <w:rPr>
          <w:color w:val="auto"/>
          <w:sz w:val="27"/>
          <w:szCs w:val="27"/>
          <w:lang w:val="nl-NL"/>
        </w:rPr>
        <w:t>D</w:t>
      </w:r>
      <w:r w:rsidR="00FB4E9A" w:rsidRPr="00205143">
        <w:rPr>
          <w:color w:val="auto"/>
          <w:sz w:val="27"/>
          <w:szCs w:val="27"/>
          <w:lang w:val="nl-NL"/>
        </w:rPr>
        <w:t>o nhiều nguyên nhân</w:t>
      </w:r>
      <w:r w:rsidR="004B1A31" w:rsidRPr="00205143">
        <w:rPr>
          <w:color w:val="auto"/>
          <w:sz w:val="27"/>
          <w:szCs w:val="27"/>
          <w:lang w:val="nl-NL"/>
        </w:rPr>
        <w:t>,</w:t>
      </w:r>
      <w:r w:rsidR="00FB4E9A" w:rsidRPr="00205143">
        <w:rPr>
          <w:color w:val="auto"/>
          <w:sz w:val="27"/>
          <w:szCs w:val="27"/>
          <w:lang w:val="nl-NL"/>
        </w:rPr>
        <w:t xml:space="preserve"> </w:t>
      </w:r>
      <w:r w:rsidR="004B1A31" w:rsidRPr="00205143">
        <w:rPr>
          <w:color w:val="auto"/>
          <w:sz w:val="27"/>
          <w:szCs w:val="27"/>
          <w:lang w:val="nl-NL"/>
        </w:rPr>
        <w:t>nhưng nguyên nhân</w:t>
      </w:r>
      <w:r w:rsidR="00FB4E9A" w:rsidRPr="00205143">
        <w:rPr>
          <w:color w:val="auto"/>
          <w:sz w:val="27"/>
          <w:szCs w:val="27"/>
          <w:lang w:val="nl-NL"/>
        </w:rPr>
        <w:t xml:space="preserve"> chủ yếu áp lực công việc và thu nhập của giáo viên không đủ sống; số giáo viên vùng thành thị có nhiều điều kiện tiếp cận công việc khác có thu nhập và điều kiện làm việc tốt hơn nên nghỉ việc nhiều</w:t>
      </w:r>
      <w:r w:rsidR="00ED2C76" w:rsidRPr="00205143">
        <w:rPr>
          <w:color w:val="auto"/>
          <w:sz w:val="27"/>
          <w:szCs w:val="27"/>
          <w:lang w:val="nl-NL"/>
        </w:rPr>
        <w:t xml:space="preserve"> (cá biệt trong năm 2020 số giáo viên mầm non ở thành phố Tây Ninh nghỉ việc chiếm 39,2% so tổng số giáo viên nghỉ việc trong năm)</w:t>
      </w:r>
      <w:r w:rsidR="00FB4E9A" w:rsidRPr="00205143">
        <w:rPr>
          <w:color w:val="auto"/>
          <w:sz w:val="27"/>
          <w:szCs w:val="27"/>
          <w:lang w:val="nl-NL"/>
        </w:rPr>
        <w:t>.</w:t>
      </w:r>
    </w:p>
    <w:bookmarkEnd w:id="5"/>
    <w:p w14:paraId="6CC7243C" w14:textId="77777777" w:rsidR="000C6D60" w:rsidRPr="00205143" w:rsidRDefault="000C6D60" w:rsidP="000C6D60">
      <w:pPr>
        <w:spacing w:before="120" w:after="120"/>
        <w:ind w:firstLine="720"/>
        <w:jc w:val="both"/>
        <w:rPr>
          <w:color w:val="auto"/>
          <w:sz w:val="27"/>
          <w:szCs w:val="27"/>
          <w:lang w:val="nl-NL"/>
        </w:rPr>
      </w:pPr>
      <w:r w:rsidRPr="00205143">
        <w:rPr>
          <w:color w:val="auto"/>
          <w:sz w:val="27"/>
          <w:szCs w:val="27"/>
          <w:lang w:val="nl-NL"/>
        </w:rPr>
        <w:t>Nghị quyết 102/NQ-CP đã nhấn mạnh: Để giải quyết khó khăn trước mắt cho các Bộ, ngành, địa phương, bảo đảm thực hiện chủ trương “có học sinh thì phải có giáo viên đứng lớp”. Tuy nhiên, với quy mô học sinh tăng trong các cấp học tại tỉnh Tây Ninh thì việc thực hiện hợp đồng theo Nghị quyết 102/NQ-CP không giải quyết được tình trạng thiếu giáo viên tại các cơ sở giáo dục (</w:t>
      </w:r>
      <w:r w:rsidRPr="00205143">
        <w:rPr>
          <w:rStyle w:val="FootnoteReference"/>
          <w:color w:val="auto"/>
          <w:sz w:val="27"/>
          <w:szCs w:val="27"/>
        </w:rPr>
        <w:footnoteReference w:id="10"/>
      </w:r>
      <w:r w:rsidRPr="00205143">
        <w:rPr>
          <w:color w:val="auto"/>
          <w:sz w:val="27"/>
          <w:szCs w:val="27"/>
          <w:lang w:val="nl-NL"/>
        </w:rPr>
        <w:t>).</w:t>
      </w:r>
    </w:p>
    <w:p w14:paraId="15400A92" w14:textId="50D10484" w:rsidR="0074532F" w:rsidRPr="00205143" w:rsidRDefault="0074532F" w:rsidP="000C6D60">
      <w:pPr>
        <w:spacing w:before="120" w:after="120"/>
        <w:ind w:firstLine="720"/>
        <w:jc w:val="both"/>
        <w:rPr>
          <w:color w:val="auto"/>
          <w:sz w:val="27"/>
          <w:szCs w:val="27"/>
          <w:lang w:val="nl-NL"/>
        </w:rPr>
      </w:pPr>
      <w:r w:rsidRPr="00205143">
        <w:rPr>
          <w:color w:val="auto"/>
          <w:sz w:val="27"/>
          <w:szCs w:val="27"/>
          <w:lang w:val="nl-NL"/>
        </w:rPr>
        <w:lastRenderedPageBreak/>
        <w:t xml:space="preserve">Như vậy, có thể nhận diện nguyên nhân </w:t>
      </w:r>
      <w:r w:rsidR="00B848E7" w:rsidRPr="00205143">
        <w:rPr>
          <w:color w:val="auto"/>
          <w:sz w:val="27"/>
          <w:szCs w:val="27"/>
          <w:lang w:val="nl-NL"/>
        </w:rPr>
        <w:t xml:space="preserve">cơ bản </w:t>
      </w:r>
      <w:r w:rsidRPr="00205143">
        <w:rPr>
          <w:color w:val="auto"/>
          <w:sz w:val="27"/>
          <w:szCs w:val="27"/>
          <w:lang w:val="nl-NL"/>
        </w:rPr>
        <w:t>thiếu giáo viên mầm non: (i) chế độ chính sách thấp, công việc nặng nhọc; (ii) đội ngũ vừa thiếu vừa có xu hướng giảm mạnh do nghỉ việc, chất lượng giáo dục không cao; (iii) sự cạnh tranh giữa chất lượng giáo dục công lập và giáo dục tư thục</w:t>
      </w:r>
      <w:r w:rsidR="008868E2" w:rsidRPr="00205143">
        <w:rPr>
          <w:color w:val="auto"/>
          <w:sz w:val="27"/>
          <w:szCs w:val="27"/>
          <w:lang w:val="nl-NL"/>
        </w:rPr>
        <w:t>;</w:t>
      </w:r>
      <w:r w:rsidRPr="00205143">
        <w:rPr>
          <w:color w:val="auto"/>
          <w:sz w:val="27"/>
          <w:szCs w:val="27"/>
          <w:lang w:val="nl-NL"/>
        </w:rPr>
        <w:t xml:space="preserve"> </w:t>
      </w:r>
      <w:r w:rsidR="008868E2" w:rsidRPr="00205143">
        <w:rPr>
          <w:color w:val="auto"/>
          <w:sz w:val="27"/>
          <w:szCs w:val="27"/>
          <w:lang w:val="nl-NL"/>
        </w:rPr>
        <w:t xml:space="preserve">(iv) </w:t>
      </w:r>
      <w:r w:rsidRPr="00205143">
        <w:rPr>
          <w:color w:val="auto"/>
          <w:sz w:val="27"/>
          <w:szCs w:val="27"/>
          <w:lang w:val="nl-NL"/>
        </w:rPr>
        <w:t xml:space="preserve">chính sách đãi ngộ của giáo dục công chưa tốt so giáo dục tư thục, cơ sở vật chất, môi trường làm việc của giáo viên mầm non nhiều áp lực hơn ngành học khác... Vì vậy, cần thiết phải có chính sách hỗ trợ, thu hút đặc thù để hỗ trợ giáo viên mầm non (giáo viên trực tiếp giảng dạy và </w:t>
      </w:r>
      <w:r w:rsidR="008868E2" w:rsidRPr="00205143">
        <w:rPr>
          <w:color w:val="auto"/>
          <w:sz w:val="27"/>
          <w:szCs w:val="27"/>
          <w:lang w:val="nl-NL"/>
        </w:rPr>
        <w:t>cán bộ</w:t>
      </w:r>
      <w:r w:rsidRPr="00205143">
        <w:rPr>
          <w:color w:val="auto"/>
          <w:sz w:val="27"/>
          <w:szCs w:val="27"/>
          <w:lang w:val="nl-NL"/>
        </w:rPr>
        <w:t xml:space="preserve"> quản lý</w:t>
      </w:r>
      <w:r w:rsidR="008868E2" w:rsidRPr="00205143">
        <w:rPr>
          <w:color w:val="auto"/>
          <w:sz w:val="27"/>
          <w:szCs w:val="27"/>
          <w:lang w:val="nl-NL"/>
        </w:rPr>
        <w:t>, nhân viên phụ vụ ngành học mầm non</w:t>
      </w:r>
      <w:r w:rsidRPr="00205143">
        <w:rPr>
          <w:color w:val="auto"/>
          <w:sz w:val="27"/>
          <w:szCs w:val="27"/>
          <w:lang w:val="nl-NL"/>
        </w:rPr>
        <w:t>).</w:t>
      </w:r>
    </w:p>
    <w:bookmarkEnd w:id="4"/>
    <w:p w14:paraId="5A45D6F2" w14:textId="0DF3642A" w:rsidR="00FB4E9A" w:rsidRPr="00205143" w:rsidRDefault="00FB4E9A" w:rsidP="001644A9">
      <w:pPr>
        <w:spacing w:before="120" w:after="240"/>
        <w:jc w:val="center"/>
        <w:rPr>
          <w:noProof/>
          <w:color w:val="auto"/>
          <w:sz w:val="27"/>
          <w:szCs w:val="27"/>
          <w:lang w:val="nl-NL"/>
        </w:rPr>
      </w:pPr>
      <w:r w:rsidRPr="00205143">
        <w:rPr>
          <w:b/>
          <w:bCs/>
          <w:i/>
          <w:color w:val="auto"/>
          <w:sz w:val="27"/>
          <w:szCs w:val="27"/>
          <w:lang w:val="nl-NL"/>
        </w:rPr>
        <w:t>B</w:t>
      </w:r>
      <w:r w:rsidR="00494DA0" w:rsidRPr="00205143">
        <w:rPr>
          <w:b/>
          <w:bCs/>
          <w:i/>
          <w:color w:val="auto"/>
          <w:sz w:val="27"/>
          <w:szCs w:val="27"/>
          <w:lang w:val="nl-NL"/>
        </w:rPr>
        <w:t>iểu</w:t>
      </w:r>
      <w:r w:rsidRPr="00205143">
        <w:rPr>
          <w:b/>
          <w:bCs/>
          <w:i/>
          <w:color w:val="auto"/>
          <w:sz w:val="27"/>
          <w:szCs w:val="27"/>
          <w:lang w:val="nl-NL"/>
        </w:rPr>
        <w:t xml:space="preserve"> </w:t>
      </w:r>
      <w:r w:rsidR="001C1427" w:rsidRPr="00205143">
        <w:rPr>
          <w:b/>
          <w:bCs/>
          <w:i/>
          <w:color w:val="auto"/>
          <w:sz w:val="27"/>
          <w:szCs w:val="27"/>
          <w:lang w:val="nl-NL"/>
        </w:rPr>
        <w:t xml:space="preserve">đồ </w:t>
      </w:r>
      <w:r w:rsidR="00C70828" w:rsidRPr="00205143">
        <w:rPr>
          <w:b/>
          <w:bCs/>
          <w:i/>
          <w:color w:val="auto"/>
          <w:sz w:val="27"/>
          <w:szCs w:val="27"/>
          <w:lang w:val="nl-NL"/>
        </w:rPr>
        <w:t>2</w:t>
      </w:r>
      <w:r w:rsidRPr="00205143">
        <w:rPr>
          <w:b/>
          <w:bCs/>
          <w:i/>
          <w:color w:val="auto"/>
          <w:sz w:val="27"/>
          <w:szCs w:val="27"/>
          <w:lang w:val="nl-NL"/>
        </w:rPr>
        <w:t xml:space="preserve">: Thống kê số giáo viên </w:t>
      </w:r>
      <w:r w:rsidR="00ED2C76" w:rsidRPr="00205143">
        <w:rPr>
          <w:b/>
          <w:bCs/>
          <w:i/>
          <w:color w:val="auto"/>
          <w:sz w:val="27"/>
          <w:szCs w:val="27"/>
          <w:lang w:val="nl-NL"/>
        </w:rPr>
        <w:t xml:space="preserve">mầm non </w:t>
      </w:r>
      <w:r w:rsidRPr="00205143">
        <w:rPr>
          <w:b/>
          <w:bCs/>
          <w:i/>
          <w:color w:val="auto"/>
          <w:sz w:val="27"/>
          <w:szCs w:val="27"/>
          <w:lang w:val="nl-NL"/>
        </w:rPr>
        <w:t>nghỉ việc</w:t>
      </w:r>
      <w:r w:rsidR="00ED2C76" w:rsidRPr="00205143">
        <w:rPr>
          <w:b/>
          <w:bCs/>
          <w:i/>
          <w:color w:val="auto"/>
          <w:sz w:val="27"/>
          <w:szCs w:val="27"/>
          <w:lang w:val="nl-NL"/>
        </w:rPr>
        <w:t xml:space="preserve"> (năm 2020 đến 202</w:t>
      </w:r>
      <w:r w:rsidR="00050AA5" w:rsidRPr="00205143">
        <w:rPr>
          <w:b/>
          <w:bCs/>
          <w:i/>
          <w:color w:val="auto"/>
          <w:sz w:val="27"/>
          <w:szCs w:val="27"/>
          <w:lang w:val="nl-NL"/>
        </w:rPr>
        <w:t>3</w:t>
      </w:r>
      <w:r w:rsidR="00ED2C76" w:rsidRPr="00205143">
        <w:rPr>
          <w:b/>
          <w:bCs/>
          <w:i/>
          <w:color w:val="auto"/>
          <w:sz w:val="27"/>
          <w:szCs w:val="27"/>
          <w:lang w:val="nl-NL"/>
        </w:rPr>
        <w:t>)</w:t>
      </w:r>
    </w:p>
    <w:p w14:paraId="3D03781E" w14:textId="3F509B45" w:rsidR="00050AA5" w:rsidRPr="00205143" w:rsidRDefault="00050AA5" w:rsidP="001644A9">
      <w:pPr>
        <w:spacing w:before="120" w:after="240"/>
        <w:jc w:val="center"/>
        <w:rPr>
          <w:noProof/>
          <w:color w:val="auto"/>
          <w:sz w:val="27"/>
          <w:szCs w:val="27"/>
        </w:rPr>
      </w:pPr>
      <w:r w:rsidRPr="00205143">
        <w:rPr>
          <w:noProof/>
          <w:color w:val="auto"/>
          <w:sz w:val="27"/>
          <w:szCs w:val="27"/>
        </w:rPr>
        <w:drawing>
          <wp:inline distT="0" distB="0" distL="0" distR="0" wp14:anchorId="12618C6C" wp14:editId="4354C35B">
            <wp:extent cx="4572000" cy="2743200"/>
            <wp:effectExtent l="0" t="0" r="0" b="0"/>
            <wp:docPr id="1" name="Chart 1">
              <a:extLst xmlns:a="http://schemas.openxmlformats.org/drawingml/2006/main">
                <a:ext uri="{FF2B5EF4-FFF2-40B4-BE49-F238E27FC236}">
                  <a16:creationId xmlns:a16="http://schemas.microsoft.com/office/drawing/2014/main" id="{4DAAD581-E957-43E9-B006-F89114F42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AA9E85" w14:textId="2E4C3B88" w:rsidR="009F2266" w:rsidRPr="00205143" w:rsidRDefault="00416118" w:rsidP="00546B65">
      <w:pPr>
        <w:spacing w:before="120" w:after="120"/>
        <w:ind w:firstLine="720"/>
        <w:jc w:val="both"/>
        <w:rPr>
          <w:b/>
          <w:color w:val="auto"/>
          <w:sz w:val="27"/>
          <w:szCs w:val="27"/>
        </w:rPr>
      </w:pPr>
      <w:bookmarkStart w:id="6" w:name="_Hlk114751491"/>
      <w:r w:rsidRPr="00205143">
        <w:rPr>
          <w:b/>
          <w:color w:val="auto"/>
          <w:sz w:val="27"/>
          <w:szCs w:val="27"/>
        </w:rPr>
        <w:t>I</w:t>
      </w:r>
      <w:r w:rsidR="009F2266" w:rsidRPr="00205143">
        <w:rPr>
          <w:b/>
          <w:color w:val="auto"/>
          <w:sz w:val="27"/>
          <w:szCs w:val="27"/>
        </w:rPr>
        <w:t>II. NỘI DUNG CHÍNH SÁCH</w:t>
      </w:r>
      <w:r w:rsidR="002F28A0" w:rsidRPr="00205143">
        <w:rPr>
          <w:b/>
          <w:color w:val="auto"/>
          <w:sz w:val="27"/>
          <w:szCs w:val="27"/>
        </w:rPr>
        <w:t xml:space="preserve"> HỖ TRỢ</w:t>
      </w:r>
      <w:r w:rsidR="00E92A37" w:rsidRPr="00205143">
        <w:rPr>
          <w:b/>
          <w:color w:val="auto"/>
          <w:sz w:val="27"/>
          <w:szCs w:val="27"/>
        </w:rPr>
        <w:t>, THU HÚT GIÁO VIÊN MẦM NON</w:t>
      </w:r>
    </w:p>
    <w:p w14:paraId="0AC31B26" w14:textId="49F236C8" w:rsidR="00A75AE3" w:rsidRPr="00205143" w:rsidRDefault="009F2266" w:rsidP="00546B65">
      <w:pPr>
        <w:spacing w:before="120" w:after="120"/>
        <w:ind w:firstLine="720"/>
        <w:jc w:val="both"/>
        <w:rPr>
          <w:b/>
          <w:color w:val="auto"/>
          <w:sz w:val="27"/>
          <w:szCs w:val="27"/>
        </w:rPr>
      </w:pPr>
      <w:r w:rsidRPr="00205143">
        <w:rPr>
          <w:b/>
          <w:color w:val="auto"/>
          <w:sz w:val="27"/>
          <w:szCs w:val="27"/>
        </w:rPr>
        <w:t>1</w:t>
      </w:r>
      <w:r w:rsidR="00A8689F" w:rsidRPr="00205143">
        <w:rPr>
          <w:b/>
          <w:color w:val="auto"/>
          <w:sz w:val="27"/>
          <w:szCs w:val="27"/>
        </w:rPr>
        <w:t xml:space="preserve">. </w:t>
      </w:r>
      <w:bookmarkEnd w:id="6"/>
      <w:r w:rsidR="00546B65" w:rsidRPr="00205143">
        <w:rPr>
          <w:b/>
          <w:bCs/>
          <w:color w:val="auto"/>
          <w:sz w:val="27"/>
          <w:szCs w:val="27"/>
          <w:lang w:val="nl-NL"/>
        </w:rPr>
        <w:t xml:space="preserve">Chính sách thu hút </w:t>
      </w:r>
      <w:r w:rsidR="00546B65" w:rsidRPr="00205143">
        <w:rPr>
          <w:b/>
          <w:color w:val="auto"/>
          <w:sz w:val="27"/>
          <w:szCs w:val="27"/>
          <w:lang w:val="nl-NL"/>
        </w:rPr>
        <w:t>giáo viên mới tuyển dụng lần đầu</w:t>
      </w:r>
      <w:r w:rsidR="00546B65" w:rsidRPr="00205143">
        <w:rPr>
          <w:b/>
          <w:bCs/>
          <w:color w:val="auto"/>
          <w:sz w:val="27"/>
          <w:szCs w:val="27"/>
          <w:lang w:val="nl-NL"/>
        </w:rPr>
        <w:t xml:space="preserve"> tại các cơ sở mầm non công lập</w:t>
      </w:r>
    </w:p>
    <w:p w14:paraId="3B81CFF5"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a) Đối tượng</w:t>
      </w:r>
    </w:p>
    <w:p w14:paraId="7E13C124" w14:textId="77777777" w:rsidR="00546B65" w:rsidRPr="00205143" w:rsidRDefault="00546B65" w:rsidP="00546B65">
      <w:pPr>
        <w:pStyle w:val="BodyText1"/>
        <w:spacing w:before="120" w:after="120"/>
        <w:ind w:firstLine="720"/>
        <w:rPr>
          <w:sz w:val="27"/>
          <w:szCs w:val="27"/>
          <w:lang w:val="nl-NL"/>
        </w:rPr>
      </w:pPr>
      <w:bookmarkStart w:id="7" w:name="_Hlk148209700"/>
      <w:r w:rsidRPr="00205143">
        <w:rPr>
          <w:sz w:val="27"/>
          <w:szCs w:val="27"/>
          <w:lang w:val="nl-NL"/>
        </w:rPr>
        <w:t>Giáo viên mới tuyển dụng lần đầu ngoài chính sách hỗ trợ chung cho giáo viên mầm non được hỗ trợ 01 lần theo khu vực công tác.</w:t>
      </w:r>
    </w:p>
    <w:bookmarkEnd w:id="7"/>
    <w:p w14:paraId="56E58BCC"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b) Mức hỗ trợ</w:t>
      </w:r>
    </w:p>
    <w:p w14:paraId="3F30E58E"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 Hỗ trợ 50 triệu đồng/người đối với giáo viên trúng tuyển công tác tại các trường mầm non công lập thuộc xã biên giới;</w:t>
      </w:r>
    </w:p>
    <w:p w14:paraId="51E34743"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 Hỗ trợ 30 triệu đồng/người đối với giáo viên trúng tuyển công tác tại các trường mầm non công lập thuộc xã, phường, thị trấn còn lại.</w:t>
      </w:r>
    </w:p>
    <w:p w14:paraId="1731A48B"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c) Điều kiện hưởng chính sách thu hút đối với giáo viên mới tuyển dụng</w:t>
      </w:r>
    </w:p>
    <w:p w14:paraId="66821BBF"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 Có quyết định của cấp có thẩm quyền về tuyển dụng viên chức vào làm giáo viên mầm non trong các đơn vị sự nghiệp giáo dục công lập của tỉnh theo quy định kể từ ngày Nghị quyết này có hiệu lực.</w:t>
      </w:r>
    </w:p>
    <w:p w14:paraId="286F5185"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lastRenderedPageBreak/>
        <w:t>- Có cam kết thời gian giảng dạy tại các đơn vị sự nghiệp giáo dục công lập trực thuộc Ủy ban nhân dân các huyện, thị xã, thành phố tối thiểu 05 năm kể từ ngày được tuyển dụng.</w:t>
      </w:r>
    </w:p>
    <w:p w14:paraId="51971AB4"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d) Phương thức hỗ trợ: Hỗ trợ một lần không dùng để tính đóng, hưởng bảo hiểm xã hội và các phụ cấp khác.</w:t>
      </w:r>
    </w:p>
    <w:p w14:paraId="321C0050" w14:textId="6C3273AC" w:rsidR="004B0B39" w:rsidRPr="00205143" w:rsidRDefault="00A30736" w:rsidP="004B0B39">
      <w:pPr>
        <w:spacing w:before="120" w:after="120"/>
        <w:ind w:firstLine="720"/>
        <w:jc w:val="both"/>
        <w:rPr>
          <w:i/>
          <w:iCs/>
          <w:color w:val="auto"/>
          <w:sz w:val="27"/>
          <w:szCs w:val="27"/>
          <w:lang w:val="nl-NL"/>
        </w:rPr>
      </w:pPr>
      <w:r w:rsidRPr="00205143">
        <w:rPr>
          <w:i/>
          <w:iCs/>
          <w:color w:val="auto"/>
          <w:sz w:val="27"/>
          <w:szCs w:val="27"/>
          <w:lang w:val="nl-NL"/>
        </w:rPr>
        <w:t xml:space="preserve">Cơ sở để đưa mức này, Sở Giáo dục và Đào tạo </w:t>
      </w:r>
      <w:r w:rsidR="004B0B39" w:rsidRPr="00205143">
        <w:rPr>
          <w:i/>
          <w:iCs/>
          <w:color w:val="auto"/>
          <w:sz w:val="27"/>
          <w:szCs w:val="27"/>
          <w:lang w:val="nl-NL"/>
        </w:rPr>
        <w:t>tham khảo của các tỉnh, thành phố Hưng Yên, Tiền Giang, Bà Rịa Vũng Tàu, dự thảo mức hỗ trợ của tỉnh Long An</w:t>
      </w:r>
      <w:r w:rsidR="004B0B39" w:rsidRPr="00205143">
        <w:rPr>
          <w:rStyle w:val="FootnoteReference"/>
          <w:i/>
          <w:iCs/>
          <w:color w:val="auto"/>
          <w:sz w:val="27"/>
          <w:szCs w:val="27"/>
          <w:lang w:val="nl-NL"/>
        </w:rPr>
        <w:footnoteReference w:id="11"/>
      </w:r>
      <w:r w:rsidR="004B0B39" w:rsidRPr="00205143">
        <w:rPr>
          <w:i/>
          <w:iCs/>
          <w:color w:val="auto"/>
          <w:sz w:val="27"/>
          <w:szCs w:val="27"/>
          <w:lang w:val="nl-NL"/>
        </w:rPr>
        <w:t xml:space="preserve">  hỗ trợ 1 lần đối với giáo viên tại các cơ sở giáo dục công lập là 50 triệu đồng có tính tương đồng giữa 2 tỉnh liền kề phù hợp. Do đó, việc dự thảo Nghị quyết đề xuất hỗ trợ 1 lần ở 2 khu vực tương ứng 50 triệu và 30 triệu đồng và hỗ trợ hàng tháng các đối tượng vùng thì mức hỗ trợ này sẽ giải quyết khó khăn trước mắt cho giáo viên</w:t>
      </w:r>
      <w:r w:rsidR="004B0B39" w:rsidRPr="00205143">
        <w:rPr>
          <w:rStyle w:val="FootnoteReference"/>
          <w:i/>
          <w:iCs/>
          <w:color w:val="auto"/>
          <w:sz w:val="27"/>
          <w:szCs w:val="27"/>
          <w:lang w:val="nl-NL"/>
        </w:rPr>
        <w:footnoteReference w:id="12"/>
      </w:r>
      <w:r w:rsidR="004B0B39" w:rsidRPr="00205143">
        <w:rPr>
          <w:i/>
          <w:iCs/>
          <w:color w:val="auto"/>
          <w:sz w:val="27"/>
          <w:szCs w:val="27"/>
          <w:lang w:val="nl-NL"/>
        </w:rPr>
        <w:t xml:space="preserve">. </w:t>
      </w:r>
    </w:p>
    <w:p w14:paraId="4E80C967" w14:textId="6AC591E0" w:rsidR="00A30736" w:rsidRPr="00205143" w:rsidRDefault="004B0B39" w:rsidP="004B0B39">
      <w:pPr>
        <w:spacing w:before="120" w:after="120"/>
        <w:ind w:firstLine="720"/>
        <w:jc w:val="both"/>
        <w:rPr>
          <w:color w:val="auto"/>
          <w:sz w:val="27"/>
          <w:szCs w:val="27"/>
          <w:lang w:val="nl-NL"/>
        </w:rPr>
      </w:pPr>
      <w:r w:rsidRPr="00205143">
        <w:rPr>
          <w:i/>
          <w:iCs/>
          <w:color w:val="auto"/>
          <w:sz w:val="27"/>
          <w:szCs w:val="27"/>
          <w:lang w:val="nl-NL"/>
        </w:rPr>
        <w:t>Mặt khác, Sở Giáo dục và Đào tạo tham chiếu Nghị quyết 47/2022/NQ-HĐND ngày 09/12/2022 của Hội đồng nhân dân tỉnh Tây Ninh ban hành chính sách thu hút, hỗ trợ đào tạo, bồi dưỡng nguồn nhân lực chất lượng cao; hỗ trợ công chức, viên chức, nhân viên ngành y tế tỉnh Tây Ninh (</w:t>
      </w:r>
      <w:r w:rsidRPr="00205143">
        <w:rPr>
          <w:rStyle w:val="FootnoteReference"/>
          <w:i/>
          <w:iCs/>
          <w:color w:val="auto"/>
          <w:sz w:val="27"/>
          <w:szCs w:val="27"/>
          <w:lang w:val="nl-NL"/>
        </w:rPr>
        <w:footnoteReference w:id="13"/>
      </w:r>
      <w:r w:rsidRPr="00205143">
        <w:rPr>
          <w:i/>
          <w:iCs/>
          <w:color w:val="auto"/>
          <w:sz w:val="27"/>
          <w:szCs w:val="27"/>
          <w:lang w:val="nl-NL"/>
        </w:rPr>
        <w:t>), theo đó áp dụng bằng 50% mức chi quy định tại điểm a, khoản 2 Điều 8 Nghị quyết 47/2022/NQ-HĐND do thời gian đào tạo giáo viên ngắn hơn một nữa.</w:t>
      </w:r>
    </w:p>
    <w:p w14:paraId="067D389F" w14:textId="7E9CD88C" w:rsidR="00546B65" w:rsidRPr="00205143" w:rsidRDefault="009F2266" w:rsidP="00546B65">
      <w:pPr>
        <w:pStyle w:val="BodyText1"/>
        <w:spacing w:before="120" w:after="120"/>
        <w:ind w:firstLine="720"/>
        <w:rPr>
          <w:b/>
          <w:bCs/>
          <w:sz w:val="27"/>
          <w:szCs w:val="27"/>
          <w:lang w:val="nl-NL"/>
        </w:rPr>
      </w:pPr>
      <w:r w:rsidRPr="00205143">
        <w:rPr>
          <w:b/>
          <w:bCs/>
          <w:sz w:val="27"/>
          <w:szCs w:val="27"/>
          <w:lang w:val="nl-NL"/>
        </w:rPr>
        <w:t>2</w:t>
      </w:r>
      <w:r w:rsidR="00546B65" w:rsidRPr="00205143">
        <w:rPr>
          <w:b/>
          <w:bCs/>
          <w:sz w:val="27"/>
          <w:szCs w:val="27"/>
          <w:lang w:val="nl-NL"/>
        </w:rPr>
        <w:t>. Chính sách hỗ trợ đối với giáo viên trực tiếp giảng dạy, cán bộ quản lý giáo dục tại các cơ sở mầm non công lập</w:t>
      </w:r>
    </w:p>
    <w:p w14:paraId="64087FC5"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a) Đối tượng</w:t>
      </w:r>
    </w:p>
    <w:p w14:paraId="712F4522" w14:textId="71DA0A3B" w:rsidR="003E3F7F" w:rsidRPr="00205143" w:rsidRDefault="003E3F7F" w:rsidP="003E3F7F">
      <w:pPr>
        <w:spacing w:before="120" w:after="120"/>
        <w:ind w:firstLine="720"/>
        <w:jc w:val="both"/>
        <w:rPr>
          <w:color w:val="auto"/>
          <w:sz w:val="27"/>
          <w:szCs w:val="27"/>
          <w:shd w:val="clear" w:color="auto" w:fill="FFFFFF"/>
          <w:lang w:val="nl-NL"/>
        </w:rPr>
      </w:pPr>
      <w:r w:rsidRPr="00205143">
        <w:rPr>
          <w:color w:val="auto"/>
          <w:sz w:val="27"/>
          <w:szCs w:val="27"/>
          <w:shd w:val="clear" w:color="auto" w:fill="FFFFFF"/>
          <w:lang w:val="nl-NL"/>
        </w:rPr>
        <w:t>- Giáo viên mầm non mới tuyển dụng lần đầu tại các cơ sở giáo dục mầm non công lập trên địa bàn tỉnh.</w:t>
      </w:r>
    </w:p>
    <w:p w14:paraId="3D7C1600" w14:textId="01562DA0" w:rsidR="003E3F7F" w:rsidRPr="00205143" w:rsidRDefault="003E3F7F" w:rsidP="003E3F7F">
      <w:pPr>
        <w:spacing w:before="120" w:after="120"/>
        <w:ind w:firstLine="720"/>
        <w:jc w:val="both"/>
        <w:rPr>
          <w:color w:val="auto"/>
          <w:sz w:val="27"/>
          <w:szCs w:val="27"/>
          <w:shd w:val="clear" w:color="auto" w:fill="FFFFFF"/>
          <w:lang w:val="nl-NL"/>
        </w:rPr>
      </w:pPr>
      <w:r w:rsidRPr="00205143">
        <w:rPr>
          <w:color w:val="auto"/>
          <w:sz w:val="27"/>
          <w:szCs w:val="27"/>
          <w:shd w:val="clear" w:color="auto" w:fill="FFFFFF"/>
          <w:lang w:val="nl-NL"/>
        </w:rPr>
        <w:t>- Giáo viên đang trực tiếp giảng dạy và giáo viên làm công tác quản lý giáo dục (Hiệu trưởng, phó hiệu trưởng) tại các cơ sở giáo dục mầm non công lập trên địa bàn tỉnh.</w:t>
      </w:r>
    </w:p>
    <w:p w14:paraId="215F0EBE" w14:textId="77777777" w:rsidR="003E3F7F" w:rsidRPr="00205143" w:rsidRDefault="003E3F7F" w:rsidP="003E3F7F">
      <w:pPr>
        <w:spacing w:before="120" w:after="120"/>
        <w:ind w:firstLine="720"/>
        <w:jc w:val="both"/>
        <w:rPr>
          <w:color w:val="auto"/>
          <w:sz w:val="27"/>
          <w:szCs w:val="27"/>
          <w:shd w:val="clear" w:color="auto" w:fill="FFFFFF"/>
          <w:lang w:val="nl-NL"/>
        </w:rPr>
      </w:pPr>
      <w:r w:rsidRPr="00205143">
        <w:rPr>
          <w:color w:val="auto"/>
          <w:sz w:val="27"/>
          <w:szCs w:val="27"/>
          <w:shd w:val="clear" w:color="auto" w:fill="FFFFFF"/>
          <w:lang w:val="nl-NL"/>
        </w:rPr>
        <w:t>- Cơ sở giáo dục mầm non công lập thuộc các khu vực để tính mức hỗ trợ gồm hai khu vực: 20 xã biên giới và các xã phường, thị trấn còn lại.</w:t>
      </w:r>
    </w:p>
    <w:p w14:paraId="101D1901" w14:textId="3FF7D2CE" w:rsidR="00546B65" w:rsidRPr="00205143" w:rsidRDefault="00546B65" w:rsidP="003E3F7F">
      <w:pPr>
        <w:spacing w:before="120" w:after="120"/>
        <w:ind w:firstLine="720"/>
        <w:jc w:val="both"/>
        <w:rPr>
          <w:color w:val="auto"/>
          <w:sz w:val="27"/>
          <w:szCs w:val="27"/>
          <w:lang w:val="nl-NL"/>
        </w:rPr>
      </w:pPr>
      <w:r w:rsidRPr="00205143">
        <w:rPr>
          <w:color w:val="auto"/>
          <w:sz w:val="27"/>
          <w:szCs w:val="27"/>
          <w:lang w:val="nl-NL"/>
        </w:rPr>
        <w:t>b) Mức hỗ trợ</w:t>
      </w:r>
    </w:p>
    <w:p w14:paraId="345BF3DD" w14:textId="67ED3F50" w:rsidR="007D01BD" w:rsidRPr="00205143" w:rsidRDefault="007D01BD" w:rsidP="007D01BD">
      <w:pPr>
        <w:spacing w:before="120" w:after="120"/>
        <w:ind w:firstLine="720"/>
        <w:jc w:val="both"/>
        <w:rPr>
          <w:color w:val="auto"/>
          <w:sz w:val="27"/>
          <w:szCs w:val="27"/>
          <w:lang w:val="nl-NL"/>
        </w:rPr>
      </w:pPr>
      <w:r w:rsidRPr="00205143">
        <w:rPr>
          <w:color w:val="auto"/>
          <w:sz w:val="27"/>
          <w:szCs w:val="27"/>
          <w:lang w:val="nl-NL"/>
        </w:rPr>
        <w:t>- Hỗ trợ hàng tháng đối với giáo viên đang công tác tại các cơ sở giáo dục mầm non công lập theo khu vực công tác: xã biên giới được hỗ trợ 2,0 triệu đồng/người; các xã, phường, thị trấn được hỗ trợ 1,0 triệu đồng/người.</w:t>
      </w:r>
    </w:p>
    <w:p w14:paraId="273FA18E" w14:textId="65F07702" w:rsidR="007D01BD" w:rsidRPr="00205143" w:rsidRDefault="007D01BD" w:rsidP="007D01BD">
      <w:pPr>
        <w:spacing w:before="120" w:after="120"/>
        <w:ind w:firstLine="720"/>
        <w:jc w:val="both"/>
        <w:rPr>
          <w:color w:val="auto"/>
          <w:sz w:val="27"/>
          <w:szCs w:val="27"/>
          <w:lang w:val="nl-NL"/>
        </w:rPr>
      </w:pPr>
      <w:r w:rsidRPr="00205143">
        <w:rPr>
          <w:color w:val="auto"/>
          <w:sz w:val="27"/>
          <w:szCs w:val="27"/>
          <w:lang w:val="nl-NL"/>
        </w:rPr>
        <w:lastRenderedPageBreak/>
        <w:t>- Hỗ trợ hàng tháng đối với giáo viên làm công tác quản lý giáo dục theo khu vực công tác: xã biên giới được hỗ trợ 1,2 triệu đồng/người; các xã, phường, thị trấn 1,0 triệu đồng/người.</w:t>
      </w:r>
    </w:p>
    <w:p w14:paraId="511E4A5F" w14:textId="77777777" w:rsidR="00546B65" w:rsidRPr="00205143" w:rsidRDefault="00546B65" w:rsidP="00546B65">
      <w:pPr>
        <w:spacing w:before="120" w:after="120"/>
        <w:ind w:firstLine="720"/>
        <w:jc w:val="both"/>
        <w:rPr>
          <w:color w:val="auto"/>
          <w:sz w:val="27"/>
          <w:szCs w:val="27"/>
          <w:lang w:val="nl-NL"/>
        </w:rPr>
      </w:pPr>
      <w:bookmarkStart w:id="8" w:name="_Hlk148209801"/>
      <w:r w:rsidRPr="00205143">
        <w:rPr>
          <w:color w:val="auto"/>
          <w:sz w:val="27"/>
          <w:szCs w:val="27"/>
          <w:lang w:val="nl-NL"/>
        </w:rPr>
        <w:t>c) Thời gian thực hiện hỗ trợ</w:t>
      </w:r>
    </w:p>
    <w:p w14:paraId="1217F61B" w14:textId="477BEA50"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Thời gian hỗ trợ đối với cán bộ quản lý, giáo viên mới tuyển dụng và giáo viên đang công tác từ khi Nghị quyết có hiệu lực cho đến hết năm 2030.</w:t>
      </w:r>
    </w:p>
    <w:p w14:paraId="3C492A3F"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d) Phương thức hỗ trợ</w:t>
      </w:r>
    </w:p>
    <w:p w14:paraId="5DE694D1" w14:textId="77777777" w:rsidR="00546B65" w:rsidRPr="00205143" w:rsidRDefault="00546B65" w:rsidP="00546B65">
      <w:pPr>
        <w:spacing w:before="120" w:after="120"/>
        <w:ind w:firstLine="720"/>
        <w:jc w:val="both"/>
        <w:rPr>
          <w:color w:val="auto"/>
          <w:sz w:val="27"/>
          <w:szCs w:val="27"/>
          <w:lang w:val="nl-NL"/>
        </w:rPr>
      </w:pPr>
      <w:r w:rsidRPr="00205143">
        <w:rPr>
          <w:color w:val="auto"/>
          <w:sz w:val="27"/>
          <w:szCs w:val="27"/>
          <w:lang w:val="nl-NL"/>
        </w:rPr>
        <w:t>Hỗ trợ hàng tháng và không dùng để tính đóng, hưởng bảo hiểm xã hội và các phụ cấp khác.</w:t>
      </w:r>
    </w:p>
    <w:bookmarkEnd w:id="8"/>
    <w:p w14:paraId="2A12A48D" w14:textId="5C2E5A55" w:rsidR="00B848E7" w:rsidRPr="00205143" w:rsidRDefault="004B0B39" w:rsidP="005236B4">
      <w:pPr>
        <w:spacing w:before="120" w:after="120"/>
        <w:ind w:firstLine="720"/>
        <w:jc w:val="both"/>
        <w:rPr>
          <w:color w:val="auto"/>
          <w:sz w:val="27"/>
          <w:szCs w:val="27"/>
          <w:lang w:val="nl-NL"/>
        </w:rPr>
      </w:pPr>
      <w:r w:rsidRPr="00205143">
        <w:rPr>
          <w:color w:val="auto"/>
          <w:sz w:val="27"/>
          <w:szCs w:val="27"/>
          <w:lang w:val="nl-NL"/>
        </w:rPr>
        <w:t>Năm học 2023-2024, số giáo viên trực tiếp giảng dạy 1.78</w:t>
      </w:r>
      <w:r w:rsidR="002E1ACF" w:rsidRPr="00205143">
        <w:rPr>
          <w:color w:val="auto"/>
          <w:sz w:val="27"/>
          <w:szCs w:val="27"/>
          <w:lang w:val="nl-NL"/>
        </w:rPr>
        <w:t>0</w:t>
      </w:r>
      <w:r w:rsidRPr="00205143">
        <w:rPr>
          <w:color w:val="auto"/>
          <w:sz w:val="27"/>
          <w:szCs w:val="27"/>
          <w:lang w:val="nl-NL"/>
        </w:rPr>
        <w:t xml:space="preserve"> người</w:t>
      </w:r>
      <w:r w:rsidR="00903A8D" w:rsidRPr="00205143">
        <w:rPr>
          <w:color w:val="auto"/>
          <w:sz w:val="27"/>
          <w:szCs w:val="27"/>
          <w:lang w:val="nl-NL"/>
        </w:rPr>
        <w:t>,</w:t>
      </w:r>
      <w:r w:rsidRPr="00205143">
        <w:rPr>
          <w:color w:val="auto"/>
          <w:sz w:val="27"/>
          <w:szCs w:val="27"/>
          <w:lang w:val="nl-NL"/>
        </w:rPr>
        <w:t xml:space="preserve"> trong đó giáo viên công tác tại 20 xã biên giới là </w:t>
      </w:r>
      <w:r w:rsidR="002E1ACF" w:rsidRPr="00205143">
        <w:rPr>
          <w:color w:val="auto"/>
          <w:sz w:val="27"/>
          <w:szCs w:val="27"/>
          <w:lang w:val="nl-NL"/>
        </w:rPr>
        <w:t>308</w:t>
      </w:r>
      <w:r w:rsidRPr="00205143">
        <w:rPr>
          <w:color w:val="auto"/>
          <w:sz w:val="27"/>
          <w:szCs w:val="27"/>
          <w:lang w:val="nl-NL"/>
        </w:rPr>
        <w:t xml:space="preserve"> giáo viên; 51 xã nội địa là </w:t>
      </w:r>
      <w:r w:rsidR="002E1ACF" w:rsidRPr="00205143">
        <w:rPr>
          <w:color w:val="auto"/>
          <w:sz w:val="27"/>
          <w:szCs w:val="27"/>
          <w:lang w:val="nl-NL"/>
        </w:rPr>
        <w:t>881</w:t>
      </w:r>
      <w:r w:rsidRPr="00205143">
        <w:rPr>
          <w:color w:val="auto"/>
          <w:sz w:val="27"/>
          <w:szCs w:val="27"/>
          <w:lang w:val="nl-NL"/>
        </w:rPr>
        <w:t xml:space="preserve"> giáo viên và 23 phường, thị trấn là 591 giáo viên; số cán bộ quản lý là </w:t>
      </w:r>
      <w:r w:rsidR="002E1ACF" w:rsidRPr="00205143">
        <w:rPr>
          <w:color w:val="auto"/>
          <w:sz w:val="27"/>
          <w:szCs w:val="27"/>
          <w:lang w:val="nl-NL"/>
        </w:rPr>
        <w:t xml:space="preserve">223 </w:t>
      </w:r>
      <w:r w:rsidRPr="00205143">
        <w:rPr>
          <w:color w:val="auto"/>
          <w:sz w:val="27"/>
          <w:szCs w:val="27"/>
          <w:lang w:val="nl-NL"/>
        </w:rPr>
        <w:t>người</w:t>
      </w:r>
      <w:r w:rsidR="00B848E7" w:rsidRPr="00205143">
        <w:rPr>
          <w:color w:val="auto"/>
          <w:sz w:val="27"/>
          <w:szCs w:val="27"/>
          <w:lang w:val="nl-NL"/>
        </w:rPr>
        <w:t>.</w:t>
      </w:r>
      <w:r w:rsidR="00903A8D" w:rsidRPr="00205143">
        <w:rPr>
          <w:color w:val="auto"/>
          <w:sz w:val="27"/>
          <w:szCs w:val="27"/>
          <w:lang w:val="nl-NL"/>
        </w:rPr>
        <w:t xml:space="preserve"> Toàn ngành đang thiếu so quy chuẩn định mức là </w:t>
      </w:r>
      <w:r w:rsidR="008260CA" w:rsidRPr="00205143">
        <w:rPr>
          <w:color w:val="auto"/>
          <w:sz w:val="27"/>
          <w:szCs w:val="27"/>
          <w:lang w:val="nl-NL"/>
        </w:rPr>
        <w:t>408</w:t>
      </w:r>
      <w:r w:rsidR="00903A8D" w:rsidRPr="00205143">
        <w:rPr>
          <w:color w:val="auto"/>
          <w:sz w:val="27"/>
          <w:szCs w:val="27"/>
          <w:lang w:val="nl-NL"/>
        </w:rPr>
        <w:t xml:space="preserve"> người.</w:t>
      </w:r>
    </w:p>
    <w:p w14:paraId="115B361B" w14:textId="4C0D636F" w:rsidR="00165267" w:rsidRPr="00205143" w:rsidRDefault="00165267" w:rsidP="00165267">
      <w:pPr>
        <w:spacing w:before="120" w:after="120"/>
        <w:ind w:firstLine="720"/>
        <w:jc w:val="both"/>
        <w:rPr>
          <w:color w:val="auto"/>
          <w:sz w:val="27"/>
          <w:szCs w:val="27"/>
          <w:lang w:val="nl-NL"/>
        </w:rPr>
      </w:pPr>
      <w:r w:rsidRPr="00205143">
        <w:rPr>
          <w:color w:val="auto"/>
          <w:sz w:val="27"/>
          <w:szCs w:val="27"/>
          <w:lang w:val="nl-NL"/>
        </w:rPr>
        <w:t xml:space="preserve">Mức hỗ trợ giáo viên đang công tác tại các cơ sở giáo dục công lập được hỗ trợ theo khu vực công tác: </w:t>
      </w:r>
      <w:r w:rsidR="000B3BC3" w:rsidRPr="00205143">
        <w:rPr>
          <w:color w:val="auto"/>
          <w:sz w:val="27"/>
          <w:szCs w:val="27"/>
          <w:lang w:val="nl-NL"/>
        </w:rPr>
        <w:t xml:space="preserve">khu vực </w:t>
      </w:r>
      <w:r w:rsidR="007D01BD" w:rsidRPr="00205143">
        <w:rPr>
          <w:color w:val="auto"/>
          <w:sz w:val="27"/>
          <w:szCs w:val="27"/>
          <w:lang w:val="nl-NL"/>
        </w:rPr>
        <w:t>biên giới</w:t>
      </w:r>
      <w:r w:rsidRPr="00205143">
        <w:rPr>
          <w:color w:val="auto"/>
          <w:sz w:val="27"/>
          <w:szCs w:val="27"/>
          <w:lang w:val="nl-NL"/>
        </w:rPr>
        <w:t xml:space="preserve"> được hỗ trợ </w:t>
      </w:r>
      <w:r w:rsidR="000B3BC3" w:rsidRPr="00205143">
        <w:rPr>
          <w:color w:val="auto"/>
          <w:sz w:val="27"/>
          <w:szCs w:val="27"/>
          <w:lang w:val="nl-NL"/>
        </w:rPr>
        <w:t>2,</w:t>
      </w:r>
      <w:r w:rsidR="007D01BD" w:rsidRPr="00205143">
        <w:rPr>
          <w:color w:val="auto"/>
          <w:sz w:val="27"/>
          <w:szCs w:val="27"/>
          <w:lang w:val="nl-NL"/>
        </w:rPr>
        <w:t>0</w:t>
      </w:r>
      <w:r w:rsidRPr="00205143">
        <w:rPr>
          <w:color w:val="auto"/>
          <w:sz w:val="27"/>
          <w:szCs w:val="27"/>
          <w:lang w:val="nl-NL"/>
        </w:rPr>
        <w:t xml:space="preserve"> triệu đồng/người/tháng; </w:t>
      </w:r>
      <w:r w:rsidR="000B3BC3" w:rsidRPr="00205143">
        <w:rPr>
          <w:color w:val="auto"/>
          <w:sz w:val="27"/>
          <w:szCs w:val="27"/>
          <w:lang w:val="nl-NL"/>
        </w:rPr>
        <w:t xml:space="preserve">khu vực </w:t>
      </w:r>
      <w:r w:rsidR="007D01BD" w:rsidRPr="00205143">
        <w:rPr>
          <w:color w:val="auto"/>
          <w:sz w:val="27"/>
          <w:szCs w:val="27"/>
          <w:lang w:val="nl-NL"/>
        </w:rPr>
        <w:t>các xã phường, thị trấn còn lại</w:t>
      </w:r>
      <w:r w:rsidRPr="00205143">
        <w:rPr>
          <w:color w:val="auto"/>
          <w:sz w:val="27"/>
          <w:szCs w:val="27"/>
          <w:lang w:val="nl-NL"/>
        </w:rPr>
        <w:t xml:space="preserve"> được hỗ trợ </w:t>
      </w:r>
      <w:r w:rsidR="000B3BC3" w:rsidRPr="00205143">
        <w:rPr>
          <w:color w:val="auto"/>
          <w:sz w:val="27"/>
          <w:szCs w:val="27"/>
          <w:lang w:val="nl-NL"/>
        </w:rPr>
        <w:t>1,</w:t>
      </w:r>
      <w:r w:rsidR="007D01BD" w:rsidRPr="00205143">
        <w:rPr>
          <w:color w:val="auto"/>
          <w:sz w:val="27"/>
          <w:szCs w:val="27"/>
          <w:lang w:val="nl-NL"/>
        </w:rPr>
        <w:t>0</w:t>
      </w:r>
      <w:r w:rsidRPr="00205143">
        <w:rPr>
          <w:color w:val="auto"/>
          <w:sz w:val="27"/>
          <w:szCs w:val="27"/>
          <w:lang w:val="nl-NL"/>
        </w:rPr>
        <w:t xml:space="preserve"> triệu đồng/người/tháng.</w:t>
      </w:r>
      <w:r w:rsidR="00DE46AA" w:rsidRPr="00205143">
        <w:rPr>
          <w:color w:val="auto"/>
          <w:sz w:val="27"/>
          <w:szCs w:val="27"/>
          <w:lang w:val="nl-NL"/>
        </w:rPr>
        <w:t xml:space="preserve"> Nếu áp dụng mức hỗ trợ này, thu nhập tăng thêm của giáo viên mầm non trực tiếp giảng dạy ở vùng </w:t>
      </w:r>
      <w:r w:rsidR="007D01BD" w:rsidRPr="00205143">
        <w:rPr>
          <w:color w:val="auto"/>
          <w:sz w:val="27"/>
          <w:szCs w:val="27"/>
          <w:lang w:val="nl-NL"/>
        </w:rPr>
        <w:t>biên giới</w:t>
      </w:r>
      <w:r w:rsidR="00DE46AA" w:rsidRPr="00205143">
        <w:rPr>
          <w:color w:val="auto"/>
          <w:sz w:val="27"/>
          <w:szCs w:val="27"/>
          <w:lang w:val="nl-NL"/>
        </w:rPr>
        <w:t xml:space="preserve"> là </w:t>
      </w:r>
      <w:r w:rsidR="007D01BD" w:rsidRPr="00205143">
        <w:rPr>
          <w:color w:val="auto"/>
          <w:sz w:val="27"/>
          <w:szCs w:val="27"/>
          <w:lang w:val="nl-NL"/>
        </w:rPr>
        <w:t>18</w:t>
      </w:r>
      <w:r w:rsidR="00DE46AA" w:rsidRPr="00205143">
        <w:rPr>
          <w:color w:val="auto"/>
          <w:sz w:val="27"/>
          <w:szCs w:val="27"/>
          <w:lang w:val="nl-NL"/>
        </w:rPr>
        <w:t>,</w:t>
      </w:r>
      <w:r w:rsidR="007D01BD" w:rsidRPr="00205143">
        <w:rPr>
          <w:color w:val="auto"/>
          <w:sz w:val="27"/>
          <w:szCs w:val="27"/>
          <w:lang w:val="nl-NL"/>
        </w:rPr>
        <w:t>0</w:t>
      </w:r>
      <w:r w:rsidR="00DE46AA" w:rsidRPr="00205143">
        <w:rPr>
          <w:color w:val="auto"/>
          <w:sz w:val="27"/>
          <w:szCs w:val="27"/>
          <w:lang w:val="nl-NL"/>
        </w:rPr>
        <w:t xml:space="preserve"> triệu đồng/năm, </w:t>
      </w:r>
      <w:r w:rsidR="007D01BD" w:rsidRPr="00205143">
        <w:rPr>
          <w:color w:val="auto"/>
          <w:sz w:val="27"/>
          <w:szCs w:val="27"/>
          <w:lang w:val="nl-NL"/>
        </w:rPr>
        <w:t>các xã còn lại</w:t>
      </w:r>
      <w:r w:rsidR="00DE46AA" w:rsidRPr="00205143">
        <w:rPr>
          <w:color w:val="auto"/>
          <w:sz w:val="27"/>
          <w:szCs w:val="27"/>
          <w:lang w:val="nl-NL"/>
        </w:rPr>
        <w:t xml:space="preserve"> </w:t>
      </w:r>
      <w:r w:rsidR="007D01BD" w:rsidRPr="00205143">
        <w:rPr>
          <w:color w:val="auto"/>
          <w:sz w:val="27"/>
          <w:szCs w:val="27"/>
          <w:lang w:val="nl-NL"/>
        </w:rPr>
        <w:t>9</w:t>
      </w:r>
      <w:r w:rsidR="00DE46AA" w:rsidRPr="00205143">
        <w:rPr>
          <w:color w:val="auto"/>
          <w:sz w:val="27"/>
          <w:szCs w:val="27"/>
          <w:lang w:val="nl-NL"/>
        </w:rPr>
        <w:t>,</w:t>
      </w:r>
      <w:r w:rsidR="007D01BD" w:rsidRPr="00205143">
        <w:rPr>
          <w:color w:val="auto"/>
          <w:sz w:val="27"/>
          <w:szCs w:val="27"/>
          <w:lang w:val="nl-NL"/>
        </w:rPr>
        <w:t>0</w:t>
      </w:r>
      <w:r w:rsidR="00DE46AA" w:rsidRPr="00205143">
        <w:rPr>
          <w:color w:val="auto"/>
          <w:sz w:val="27"/>
          <w:szCs w:val="27"/>
          <w:lang w:val="nl-NL"/>
        </w:rPr>
        <w:t xml:space="preserve"> triệu đồng/năm.</w:t>
      </w:r>
    </w:p>
    <w:p w14:paraId="73376B5E" w14:textId="1F8C700D" w:rsidR="00165267" w:rsidRPr="00205143" w:rsidRDefault="00165267" w:rsidP="00165267">
      <w:pPr>
        <w:spacing w:before="120" w:after="120"/>
        <w:ind w:firstLine="720"/>
        <w:jc w:val="both"/>
        <w:rPr>
          <w:color w:val="auto"/>
          <w:sz w:val="27"/>
          <w:szCs w:val="27"/>
          <w:lang w:val="nl-NL"/>
        </w:rPr>
      </w:pPr>
      <w:r w:rsidRPr="00205143">
        <w:rPr>
          <w:color w:val="auto"/>
          <w:sz w:val="27"/>
          <w:szCs w:val="27"/>
          <w:lang w:val="nl-NL"/>
        </w:rPr>
        <w:t>Cán bộ quản l</w:t>
      </w:r>
      <w:r w:rsidR="00206D72" w:rsidRPr="00205143">
        <w:rPr>
          <w:color w:val="auto"/>
          <w:sz w:val="27"/>
          <w:szCs w:val="27"/>
          <w:lang w:val="nl-NL"/>
        </w:rPr>
        <w:t>ý</w:t>
      </w:r>
      <w:r w:rsidRPr="00205143">
        <w:rPr>
          <w:color w:val="auto"/>
          <w:sz w:val="27"/>
          <w:szCs w:val="27"/>
          <w:lang w:val="nl-NL"/>
        </w:rPr>
        <w:t xml:space="preserve"> giáo dục mầm non tại các các cơ sở giáo dục công lập được hỗ trợ theo khu vực công tác</w:t>
      </w:r>
      <w:r w:rsidR="000B3BC3" w:rsidRPr="00205143">
        <w:rPr>
          <w:color w:val="auto"/>
          <w:sz w:val="27"/>
          <w:szCs w:val="27"/>
          <w:lang w:val="nl-NL"/>
        </w:rPr>
        <w:t>:</w:t>
      </w:r>
      <w:r w:rsidR="004329E6" w:rsidRPr="00205143">
        <w:rPr>
          <w:color w:val="auto"/>
          <w:sz w:val="27"/>
          <w:szCs w:val="27"/>
          <w:lang w:val="nl-NL"/>
        </w:rPr>
        <w:t xml:space="preserve"> </w:t>
      </w:r>
      <w:r w:rsidR="000B3BC3" w:rsidRPr="00205143">
        <w:rPr>
          <w:color w:val="auto"/>
          <w:sz w:val="27"/>
          <w:szCs w:val="27"/>
          <w:lang w:val="nl-NL"/>
        </w:rPr>
        <w:t xml:space="preserve">khu vực </w:t>
      </w:r>
      <w:r w:rsidR="00E35971" w:rsidRPr="00205143">
        <w:rPr>
          <w:color w:val="auto"/>
          <w:sz w:val="27"/>
          <w:szCs w:val="27"/>
          <w:lang w:val="nl-NL"/>
        </w:rPr>
        <w:t>biên giới</w:t>
      </w:r>
      <w:r w:rsidR="000B3BC3" w:rsidRPr="00205143">
        <w:rPr>
          <w:color w:val="auto"/>
          <w:sz w:val="27"/>
          <w:szCs w:val="27"/>
          <w:lang w:val="nl-NL"/>
        </w:rPr>
        <w:t xml:space="preserve"> được hỗ trợ 1,</w:t>
      </w:r>
      <w:r w:rsidR="007D01BD" w:rsidRPr="00205143">
        <w:rPr>
          <w:color w:val="auto"/>
          <w:sz w:val="27"/>
          <w:szCs w:val="27"/>
          <w:lang w:val="nl-NL"/>
        </w:rPr>
        <w:t>2</w:t>
      </w:r>
      <w:r w:rsidR="000B3BC3" w:rsidRPr="00205143">
        <w:rPr>
          <w:color w:val="auto"/>
          <w:sz w:val="27"/>
          <w:szCs w:val="27"/>
          <w:lang w:val="nl-NL"/>
        </w:rPr>
        <w:t xml:space="preserve"> triệu đồng/người/tháng; khu vực </w:t>
      </w:r>
      <w:r w:rsidR="00E35971" w:rsidRPr="00205143">
        <w:rPr>
          <w:color w:val="auto"/>
          <w:sz w:val="27"/>
          <w:szCs w:val="27"/>
          <w:lang w:val="nl-NL"/>
        </w:rPr>
        <w:t xml:space="preserve">xã phường, thị trấn </w:t>
      </w:r>
      <w:r w:rsidR="000B3BC3" w:rsidRPr="00205143">
        <w:rPr>
          <w:color w:val="auto"/>
          <w:sz w:val="27"/>
          <w:szCs w:val="27"/>
          <w:lang w:val="nl-NL"/>
        </w:rPr>
        <w:t xml:space="preserve">được hỗ trợ </w:t>
      </w:r>
      <w:r w:rsidR="007D01BD" w:rsidRPr="00205143">
        <w:rPr>
          <w:color w:val="auto"/>
          <w:sz w:val="27"/>
          <w:szCs w:val="27"/>
          <w:lang w:val="nl-NL"/>
        </w:rPr>
        <w:t>1,0 triệu</w:t>
      </w:r>
      <w:r w:rsidR="000B3BC3" w:rsidRPr="00205143">
        <w:rPr>
          <w:color w:val="auto"/>
          <w:sz w:val="27"/>
          <w:szCs w:val="27"/>
          <w:lang w:val="nl-NL"/>
        </w:rPr>
        <w:t xml:space="preserve"> đồng/người/tháng</w:t>
      </w:r>
      <w:r w:rsidRPr="00205143">
        <w:rPr>
          <w:color w:val="auto"/>
          <w:sz w:val="27"/>
          <w:szCs w:val="27"/>
          <w:lang w:val="nl-NL"/>
        </w:rPr>
        <w:t>.</w:t>
      </w:r>
      <w:r w:rsidR="00DE46AA" w:rsidRPr="00205143">
        <w:rPr>
          <w:color w:val="auto"/>
          <w:sz w:val="27"/>
          <w:szCs w:val="27"/>
          <w:lang w:val="nl-NL"/>
        </w:rPr>
        <w:t xml:space="preserve"> Thu nhập tăng thêm của giáo viên làm công tác quản lý giáo dục ở vùng </w:t>
      </w:r>
      <w:r w:rsidR="007D01BD" w:rsidRPr="00205143">
        <w:rPr>
          <w:color w:val="auto"/>
          <w:sz w:val="27"/>
          <w:szCs w:val="27"/>
          <w:lang w:val="nl-NL"/>
        </w:rPr>
        <w:t>biên giới</w:t>
      </w:r>
      <w:r w:rsidR="00DE46AA" w:rsidRPr="00205143">
        <w:rPr>
          <w:color w:val="auto"/>
          <w:sz w:val="27"/>
          <w:szCs w:val="27"/>
          <w:lang w:val="nl-NL"/>
        </w:rPr>
        <w:t xml:space="preserve"> là 1</w:t>
      </w:r>
      <w:r w:rsidR="007D01BD" w:rsidRPr="00205143">
        <w:rPr>
          <w:color w:val="auto"/>
          <w:sz w:val="27"/>
          <w:szCs w:val="27"/>
          <w:lang w:val="nl-NL"/>
        </w:rPr>
        <w:t>0</w:t>
      </w:r>
      <w:r w:rsidR="00DE46AA" w:rsidRPr="00205143">
        <w:rPr>
          <w:color w:val="auto"/>
          <w:sz w:val="27"/>
          <w:szCs w:val="27"/>
          <w:lang w:val="nl-NL"/>
        </w:rPr>
        <w:t>,</w:t>
      </w:r>
      <w:r w:rsidR="007D01BD" w:rsidRPr="00205143">
        <w:rPr>
          <w:color w:val="auto"/>
          <w:sz w:val="27"/>
          <w:szCs w:val="27"/>
          <w:lang w:val="nl-NL"/>
        </w:rPr>
        <w:t>8</w:t>
      </w:r>
      <w:r w:rsidR="00DE46AA" w:rsidRPr="00205143">
        <w:rPr>
          <w:color w:val="auto"/>
          <w:sz w:val="27"/>
          <w:szCs w:val="27"/>
          <w:lang w:val="nl-NL"/>
        </w:rPr>
        <w:t xml:space="preserve"> triệu đồng/năm, </w:t>
      </w:r>
      <w:r w:rsidR="007D01BD" w:rsidRPr="00205143">
        <w:rPr>
          <w:color w:val="auto"/>
          <w:sz w:val="27"/>
          <w:szCs w:val="27"/>
          <w:lang w:val="nl-NL"/>
        </w:rPr>
        <w:t>các xã còn lại</w:t>
      </w:r>
      <w:r w:rsidR="00DE46AA" w:rsidRPr="00205143">
        <w:rPr>
          <w:color w:val="auto"/>
          <w:sz w:val="27"/>
          <w:szCs w:val="27"/>
          <w:lang w:val="nl-NL"/>
        </w:rPr>
        <w:t xml:space="preserve"> </w:t>
      </w:r>
      <w:r w:rsidR="007D01BD" w:rsidRPr="00205143">
        <w:rPr>
          <w:color w:val="auto"/>
          <w:sz w:val="27"/>
          <w:szCs w:val="27"/>
          <w:lang w:val="nl-NL"/>
        </w:rPr>
        <w:t>9</w:t>
      </w:r>
      <w:r w:rsidR="00DE46AA" w:rsidRPr="00205143">
        <w:rPr>
          <w:color w:val="auto"/>
          <w:sz w:val="27"/>
          <w:szCs w:val="27"/>
          <w:lang w:val="nl-NL"/>
        </w:rPr>
        <w:t>,</w:t>
      </w:r>
      <w:r w:rsidR="007D01BD" w:rsidRPr="00205143">
        <w:rPr>
          <w:color w:val="auto"/>
          <w:sz w:val="27"/>
          <w:szCs w:val="27"/>
          <w:lang w:val="nl-NL"/>
        </w:rPr>
        <w:t>0</w:t>
      </w:r>
      <w:r w:rsidR="00DE46AA" w:rsidRPr="00205143">
        <w:rPr>
          <w:color w:val="auto"/>
          <w:sz w:val="27"/>
          <w:szCs w:val="27"/>
          <w:lang w:val="nl-NL"/>
        </w:rPr>
        <w:t xml:space="preserve"> triệu đồng/năm.</w:t>
      </w:r>
    </w:p>
    <w:p w14:paraId="0EC10FD6" w14:textId="534C4B2B" w:rsidR="00E45D14" w:rsidRPr="00205143" w:rsidRDefault="006045E0" w:rsidP="00EC27C0">
      <w:pPr>
        <w:spacing w:before="120" w:after="120"/>
        <w:ind w:firstLine="720"/>
        <w:jc w:val="both"/>
        <w:rPr>
          <w:b/>
          <w:color w:val="auto"/>
          <w:sz w:val="27"/>
          <w:szCs w:val="27"/>
          <w:lang w:val="nl-NL"/>
        </w:rPr>
      </w:pPr>
      <w:r w:rsidRPr="00205143">
        <w:rPr>
          <w:b/>
          <w:color w:val="auto"/>
          <w:sz w:val="27"/>
          <w:szCs w:val="27"/>
          <w:lang w:val="nl-NL"/>
        </w:rPr>
        <w:t>3</w:t>
      </w:r>
      <w:r w:rsidR="00E45D14" w:rsidRPr="00205143">
        <w:rPr>
          <w:b/>
          <w:color w:val="auto"/>
          <w:sz w:val="27"/>
          <w:szCs w:val="27"/>
          <w:lang w:val="nl-NL"/>
        </w:rPr>
        <w:t xml:space="preserve">. </w:t>
      </w:r>
      <w:bookmarkStart w:id="9" w:name="_Hlk114749701"/>
      <w:r w:rsidR="00E45D14" w:rsidRPr="00205143">
        <w:rPr>
          <w:b/>
          <w:color w:val="auto"/>
          <w:sz w:val="27"/>
          <w:szCs w:val="27"/>
          <w:lang w:val="nl-NL"/>
        </w:rPr>
        <w:t xml:space="preserve">Xác định địa bàn để đưa vào danh mục hỗ trợ và xác định mức </w:t>
      </w:r>
      <w:bookmarkEnd w:id="9"/>
      <w:r w:rsidR="00DB5575" w:rsidRPr="00205143">
        <w:rPr>
          <w:b/>
          <w:color w:val="auto"/>
          <w:sz w:val="27"/>
          <w:szCs w:val="27"/>
          <w:lang w:val="nl-NL"/>
        </w:rPr>
        <w:t>hỗ trợ</w:t>
      </w:r>
    </w:p>
    <w:p w14:paraId="2CE2A83B" w14:textId="7C636FBA" w:rsidR="00BA28D1" w:rsidRPr="00205143" w:rsidRDefault="006045E0" w:rsidP="00EC27C0">
      <w:pPr>
        <w:spacing w:before="120" w:after="120"/>
        <w:ind w:firstLine="720"/>
        <w:jc w:val="both"/>
        <w:rPr>
          <w:bCs/>
          <w:color w:val="auto"/>
          <w:sz w:val="27"/>
          <w:szCs w:val="27"/>
          <w:lang w:val="nl-NL"/>
        </w:rPr>
      </w:pPr>
      <w:bookmarkStart w:id="10" w:name="_Hlk114749739"/>
      <w:r w:rsidRPr="00205143">
        <w:rPr>
          <w:bCs/>
          <w:color w:val="auto"/>
          <w:sz w:val="27"/>
          <w:szCs w:val="27"/>
          <w:lang w:val="nl-NL"/>
        </w:rPr>
        <w:t>3</w:t>
      </w:r>
      <w:r w:rsidR="00BF3630" w:rsidRPr="00205143">
        <w:rPr>
          <w:bCs/>
          <w:color w:val="auto"/>
          <w:sz w:val="27"/>
          <w:szCs w:val="27"/>
          <w:lang w:val="nl-NL"/>
        </w:rPr>
        <w:t>.1.</w:t>
      </w:r>
      <w:r w:rsidR="00BA28D1" w:rsidRPr="00205143">
        <w:rPr>
          <w:bCs/>
          <w:color w:val="auto"/>
          <w:sz w:val="27"/>
          <w:szCs w:val="27"/>
          <w:lang w:val="nl-NL"/>
        </w:rPr>
        <w:t xml:space="preserve"> Xác định địa bàn</w:t>
      </w:r>
    </w:p>
    <w:p w14:paraId="69301174" w14:textId="2F999C35" w:rsidR="00A75AE3" w:rsidRPr="00205143" w:rsidRDefault="00DB5575" w:rsidP="00EC27C0">
      <w:pPr>
        <w:spacing w:before="120" w:after="120"/>
        <w:ind w:firstLine="720"/>
        <w:jc w:val="both"/>
        <w:rPr>
          <w:bCs/>
          <w:color w:val="auto"/>
          <w:sz w:val="27"/>
          <w:szCs w:val="27"/>
          <w:lang w:val="nl-NL"/>
        </w:rPr>
      </w:pPr>
      <w:r w:rsidRPr="00205143">
        <w:rPr>
          <w:bCs/>
          <w:color w:val="auto"/>
          <w:sz w:val="27"/>
          <w:szCs w:val="27"/>
          <w:lang w:val="nl-NL"/>
        </w:rPr>
        <w:t xml:space="preserve">Xác định địa bàn để đưa vào danh mục hỗ trợ </w:t>
      </w:r>
      <w:r w:rsidR="00A75AE3" w:rsidRPr="00205143">
        <w:rPr>
          <w:bCs/>
          <w:color w:val="auto"/>
          <w:sz w:val="27"/>
          <w:szCs w:val="27"/>
          <w:lang w:val="nl-NL"/>
        </w:rPr>
        <w:t xml:space="preserve">là toàn tỉnh, nhưng mức hỗ trợ phân theo </w:t>
      </w:r>
      <w:r w:rsidR="00C45FC2" w:rsidRPr="00205143">
        <w:rPr>
          <w:bCs/>
          <w:color w:val="auto"/>
          <w:sz w:val="27"/>
          <w:szCs w:val="27"/>
          <w:lang w:val="nl-NL"/>
        </w:rPr>
        <w:t xml:space="preserve">02 khu vực </w:t>
      </w:r>
      <w:r w:rsidR="007D01BD" w:rsidRPr="00205143">
        <w:rPr>
          <w:bCs/>
          <w:color w:val="auto"/>
          <w:sz w:val="27"/>
          <w:szCs w:val="27"/>
          <w:lang w:val="nl-NL"/>
        </w:rPr>
        <w:t>biên giới</w:t>
      </w:r>
      <w:r w:rsidR="00C45FC2" w:rsidRPr="00205143">
        <w:rPr>
          <w:bCs/>
          <w:color w:val="auto"/>
          <w:sz w:val="27"/>
          <w:szCs w:val="27"/>
          <w:lang w:val="nl-NL"/>
        </w:rPr>
        <w:t xml:space="preserve"> </w:t>
      </w:r>
      <w:r w:rsidR="00DE46AA" w:rsidRPr="00205143">
        <w:rPr>
          <w:bCs/>
          <w:color w:val="auto"/>
          <w:sz w:val="27"/>
          <w:szCs w:val="27"/>
          <w:lang w:val="nl-NL"/>
        </w:rPr>
        <w:t xml:space="preserve">(20 xã biên giới) </w:t>
      </w:r>
      <w:r w:rsidR="00C45FC2" w:rsidRPr="00205143">
        <w:rPr>
          <w:bCs/>
          <w:color w:val="auto"/>
          <w:sz w:val="27"/>
          <w:szCs w:val="27"/>
          <w:lang w:val="nl-NL"/>
        </w:rPr>
        <w:t xml:space="preserve">và </w:t>
      </w:r>
      <w:r w:rsidR="007D01BD" w:rsidRPr="00205143">
        <w:rPr>
          <w:bCs/>
          <w:color w:val="auto"/>
          <w:sz w:val="27"/>
          <w:szCs w:val="27"/>
          <w:lang w:val="nl-NL"/>
        </w:rPr>
        <w:t>các xã, phường thị trấn còn lại</w:t>
      </w:r>
      <w:r w:rsidR="00C45FC2" w:rsidRPr="00205143">
        <w:rPr>
          <w:bCs/>
          <w:color w:val="auto"/>
          <w:sz w:val="27"/>
          <w:szCs w:val="27"/>
          <w:lang w:val="nl-NL"/>
        </w:rPr>
        <w:t xml:space="preserve"> </w:t>
      </w:r>
      <w:r w:rsidR="007D01BD" w:rsidRPr="00205143">
        <w:rPr>
          <w:bCs/>
          <w:color w:val="auto"/>
          <w:sz w:val="27"/>
          <w:szCs w:val="27"/>
          <w:lang w:val="nl-NL"/>
        </w:rPr>
        <w:t>(</w:t>
      </w:r>
      <w:r w:rsidR="00C45FC2" w:rsidRPr="00205143">
        <w:rPr>
          <w:bCs/>
          <w:color w:val="auto"/>
          <w:sz w:val="27"/>
          <w:szCs w:val="27"/>
          <w:lang w:val="nl-NL"/>
        </w:rPr>
        <w:t>gồm 23 phường, thị trấn</w:t>
      </w:r>
      <w:r w:rsidR="007D01BD" w:rsidRPr="00205143">
        <w:rPr>
          <w:bCs/>
          <w:color w:val="auto"/>
          <w:sz w:val="27"/>
          <w:szCs w:val="27"/>
          <w:lang w:val="nl-NL"/>
        </w:rPr>
        <w:t xml:space="preserve"> và 51 xã).</w:t>
      </w:r>
    </w:p>
    <w:p w14:paraId="7388B94A" w14:textId="15CBF45C" w:rsidR="00D726D1" w:rsidRPr="00205143" w:rsidRDefault="00C45FC2" w:rsidP="00930D91">
      <w:pPr>
        <w:spacing w:before="120" w:after="120"/>
        <w:ind w:firstLine="720"/>
        <w:jc w:val="center"/>
        <w:rPr>
          <w:b/>
          <w:i/>
          <w:iCs/>
          <w:color w:val="auto"/>
          <w:sz w:val="27"/>
          <w:szCs w:val="27"/>
          <w:lang w:val="nl-NL"/>
        </w:rPr>
      </w:pPr>
      <w:bookmarkStart w:id="11" w:name="_Hlk115986724"/>
      <w:r w:rsidRPr="00205143">
        <w:rPr>
          <w:b/>
          <w:i/>
          <w:iCs/>
          <w:color w:val="auto"/>
          <w:sz w:val="27"/>
          <w:szCs w:val="27"/>
          <w:lang w:val="nl-NL"/>
        </w:rPr>
        <w:t xml:space="preserve">Bảng </w:t>
      </w:r>
      <w:r w:rsidR="0046480B" w:rsidRPr="00205143">
        <w:rPr>
          <w:b/>
          <w:i/>
          <w:iCs/>
          <w:color w:val="auto"/>
          <w:sz w:val="27"/>
          <w:szCs w:val="27"/>
          <w:lang w:val="nl-NL"/>
        </w:rPr>
        <w:t>4</w:t>
      </w:r>
      <w:r w:rsidRPr="00205143">
        <w:rPr>
          <w:b/>
          <w:i/>
          <w:iCs/>
          <w:color w:val="auto"/>
          <w:sz w:val="27"/>
          <w:szCs w:val="27"/>
          <w:lang w:val="nl-NL"/>
        </w:rPr>
        <w:t xml:space="preserve">: </w:t>
      </w:r>
      <w:r w:rsidR="00D726D1" w:rsidRPr="00205143">
        <w:rPr>
          <w:b/>
          <w:i/>
          <w:iCs/>
          <w:color w:val="auto"/>
          <w:sz w:val="27"/>
          <w:szCs w:val="27"/>
          <w:lang w:val="nl-NL"/>
        </w:rPr>
        <w:t xml:space="preserve">Thống kê giáo viên </w:t>
      </w:r>
      <w:r w:rsidR="000E681C" w:rsidRPr="00205143">
        <w:rPr>
          <w:b/>
          <w:i/>
          <w:iCs/>
          <w:color w:val="auto"/>
          <w:sz w:val="27"/>
          <w:szCs w:val="27"/>
          <w:lang w:val="nl-NL"/>
        </w:rPr>
        <w:t xml:space="preserve">mầm non </w:t>
      </w:r>
      <w:r w:rsidR="00D726D1" w:rsidRPr="00205143">
        <w:rPr>
          <w:b/>
          <w:i/>
          <w:iCs/>
          <w:color w:val="auto"/>
          <w:sz w:val="27"/>
          <w:szCs w:val="27"/>
          <w:lang w:val="nl-NL"/>
        </w:rPr>
        <w:t>theo khu vực</w:t>
      </w:r>
      <w:r w:rsidR="001F4002" w:rsidRPr="00205143">
        <w:rPr>
          <w:b/>
          <w:i/>
          <w:iCs/>
          <w:color w:val="auto"/>
          <w:sz w:val="27"/>
          <w:szCs w:val="27"/>
          <w:lang w:val="nl-NL"/>
        </w:rPr>
        <w:t xml:space="preserve"> và số năm công tác</w:t>
      </w:r>
    </w:p>
    <w:tbl>
      <w:tblPr>
        <w:tblW w:w="8895" w:type="dxa"/>
        <w:jc w:val="center"/>
        <w:tblLook w:val="04A0" w:firstRow="1" w:lastRow="0" w:firstColumn="1" w:lastColumn="0" w:noHBand="0" w:noVBand="1"/>
      </w:tblPr>
      <w:tblGrid>
        <w:gridCol w:w="1415"/>
        <w:gridCol w:w="1274"/>
        <w:gridCol w:w="1271"/>
        <w:gridCol w:w="1280"/>
        <w:gridCol w:w="1418"/>
        <w:gridCol w:w="1092"/>
        <w:gridCol w:w="1145"/>
      </w:tblGrid>
      <w:tr w:rsidR="008003D6" w:rsidRPr="00205143" w14:paraId="5F970EE9" w14:textId="69B567B9" w:rsidTr="003E3F7F">
        <w:trPr>
          <w:trHeight w:val="295"/>
          <w:tblHeader/>
          <w:jc w:val="center"/>
        </w:trPr>
        <w:tc>
          <w:tcPr>
            <w:tcW w:w="1415" w:type="dxa"/>
            <w:vMerge w:val="restart"/>
            <w:tcBorders>
              <w:top w:val="single" w:sz="4" w:space="0" w:color="auto"/>
              <w:left w:val="single" w:sz="4" w:space="0" w:color="auto"/>
              <w:right w:val="single" w:sz="4" w:space="0" w:color="auto"/>
            </w:tcBorders>
            <w:shd w:val="clear" w:color="auto" w:fill="auto"/>
            <w:noWrap/>
            <w:vAlign w:val="center"/>
            <w:hideMark/>
          </w:tcPr>
          <w:p w14:paraId="56B5207C" w14:textId="0621D7D2" w:rsidR="000143A2" w:rsidRPr="00205143" w:rsidRDefault="000143A2" w:rsidP="0005588F">
            <w:pPr>
              <w:jc w:val="center"/>
              <w:rPr>
                <w:b/>
                <w:bCs/>
                <w:color w:val="auto"/>
                <w:sz w:val="23"/>
                <w:szCs w:val="23"/>
              </w:rPr>
            </w:pPr>
            <w:r w:rsidRPr="00205143">
              <w:rPr>
                <w:b/>
                <w:bCs/>
                <w:color w:val="auto"/>
                <w:sz w:val="23"/>
                <w:szCs w:val="23"/>
              </w:rPr>
              <w:t>Năm</w:t>
            </w:r>
          </w:p>
        </w:tc>
        <w:tc>
          <w:tcPr>
            <w:tcW w:w="2545" w:type="dxa"/>
            <w:gridSpan w:val="2"/>
            <w:tcBorders>
              <w:top w:val="single" w:sz="4" w:space="0" w:color="auto"/>
              <w:left w:val="nil"/>
              <w:bottom w:val="single" w:sz="4" w:space="0" w:color="auto"/>
              <w:right w:val="single" w:sz="4" w:space="0" w:color="auto"/>
            </w:tcBorders>
          </w:tcPr>
          <w:p w14:paraId="1F537D2A" w14:textId="671EED27" w:rsidR="000143A2" w:rsidRPr="00205143" w:rsidRDefault="000143A2" w:rsidP="000143A2">
            <w:pPr>
              <w:jc w:val="center"/>
              <w:rPr>
                <w:b/>
                <w:bCs/>
                <w:color w:val="auto"/>
                <w:sz w:val="23"/>
                <w:szCs w:val="23"/>
              </w:rPr>
            </w:pPr>
            <w:r w:rsidRPr="00205143">
              <w:rPr>
                <w:b/>
                <w:bCs/>
                <w:color w:val="auto"/>
                <w:sz w:val="23"/>
                <w:szCs w:val="23"/>
              </w:rPr>
              <w:t>Tổng số giáo viên theo khu vực</w:t>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7A86" w14:textId="4504EA8E" w:rsidR="000143A2" w:rsidRPr="00205143" w:rsidRDefault="000143A2" w:rsidP="00D726D1">
            <w:pPr>
              <w:jc w:val="center"/>
              <w:rPr>
                <w:b/>
                <w:bCs/>
                <w:color w:val="auto"/>
                <w:sz w:val="23"/>
                <w:szCs w:val="23"/>
              </w:rPr>
            </w:pPr>
            <w:r w:rsidRPr="00205143">
              <w:rPr>
                <w:b/>
                <w:bCs/>
                <w:color w:val="auto"/>
                <w:sz w:val="23"/>
                <w:szCs w:val="23"/>
              </w:rPr>
              <w:t>Số giáo viên công tác dưới 7 năm</w:t>
            </w:r>
          </w:p>
        </w:tc>
        <w:tc>
          <w:tcPr>
            <w:tcW w:w="2237" w:type="dxa"/>
            <w:gridSpan w:val="2"/>
            <w:tcBorders>
              <w:top w:val="single" w:sz="4" w:space="0" w:color="auto"/>
              <w:left w:val="single" w:sz="4" w:space="0" w:color="auto"/>
              <w:bottom w:val="single" w:sz="4" w:space="0" w:color="auto"/>
              <w:right w:val="single" w:sz="4" w:space="0" w:color="auto"/>
            </w:tcBorders>
          </w:tcPr>
          <w:p w14:paraId="6F592395" w14:textId="415FAA4E" w:rsidR="000143A2" w:rsidRPr="00205143" w:rsidRDefault="000143A2" w:rsidP="00D726D1">
            <w:pPr>
              <w:jc w:val="center"/>
              <w:rPr>
                <w:b/>
                <w:bCs/>
                <w:color w:val="auto"/>
                <w:sz w:val="23"/>
                <w:szCs w:val="23"/>
              </w:rPr>
            </w:pPr>
            <w:r w:rsidRPr="00205143">
              <w:rPr>
                <w:b/>
                <w:bCs/>
                <w:color w:val="auto"/>
                <w:sz w:val="23"/>
                <w:szCs w:val="23"/>
              </w:rPr>
              <w:t>Số giáo viên công tác trên 7 năm</w:t>
            </w:r>
          </w:p>
        </w:tc>
      </w:tr>
      <w:tr w:rsidR="008003D6" w:rsidRPr="00205143" w14:paraId="385E44A9" w14:textId="49B7033D" w:rsidTr="003E3F7F">
        <w:trPr>
          <w:trHeight w:val="300"/>
          <w:tblHeader/>
          <w:jc w:val="center"/>
        </w:trPr>
        <w:tc>
          <w:tcPr>
            <w:tcW w:w="1415" w:type="dxa"/>
            <w:vMerge/>
            <w:tcBorders>
              <w:left w:val="single" w:sz="4" w:space="0" w:color="auto"/>
              <w:bottom w:val="single" w:sz="4" w:space="0" w:color="auto"/>
              <w:right w:val="single" w:sz="4" w:space="0" w:color="auto"/>
            </w:tcBorders>
            <w:shd w:val="clear" w:color="auto" w:fill="auto"/>
            <w:noWrap/>
            <w:vAlign w:val="center"/>
            <w:hideMark/>
          </w:tcPr>
          <w:p w14:paraId="4123ED11" w14:textId="7B8DB33B" w:rsidR="000143A2" w:rsidRPr="00205143" w:rsidRDefault="000143A2" w:rsidP="000143A2">
            <w:pPr>
              <w:jc w:val="center"/>
              <w:rPr>
                <w:b/>
                <w:bCs/>
                <w:color w:val="auto"/>
                <w:sz w:val="23"/>
                <w:szCs w:val="23"/>
              </w:rPr>
            </w:pPr>
          </w:p>
        </w:tc>
        <w:tc>
          <w:tcPr>
            <w:tcW w:w="1274" w:type="dxa"/>
            <w:tcBorders>
              <w:top w:val="nil"/>
              <w:left w:val="single" w:sz="4" w:space="0" w:color="auto"/>
              <w:bottom w:val="single" w:sz="4" w:space="0" w:color="auto"/>
              <w:right w:val="single" w:sz="4" w:space="0" w:color="auto"/>
            </w:tcBorders>
            <w:shd w:val="clear" w:color="auto" w:fill="auto"/>
            <w:vAlign w:val="center"/>
          </w:tcPr>
          <w:p w14:paraId="1A079081" w14:textId="466C1ED9" w:rsidR="000143A2" w:rsidRPr="00205143" w:rsidRDefault="000143A2" w:rsidP="000143A2">
            <w:pPr>
              <w:jc w:val="center"/>
              <w:rPr>
                <w:b/>
                <w:bCs/>
                <w:color w:val="auto"/>
                <w:sz w:val="23"/>
                <w:szCs w:val="23"/>
              </w:rPr>
            </w:pPr>
            <w:r w:rsidRPr="00205143">
              <w:rPr>
                <w:b/>
                <w:bCs/>
                <w:color w:val="auto"/>
                <w:sz w:val="23"/>
                <w:szCs w:val="23"/>
              </w:rPr>
              <w:t>Biên giới</w:t>
            </w:r>
          </w:p>
        </w:tc>
        <w:tc>
          <w:tcPr>
            <w:tcW w:w="1271" w:type="dxa"/>
            <w:tcBorders>
              <w:top w:val="nil"/>
              <w:left w:val="nil"/>
              <w:bottom w:val="single" w:sz="4" w:space="0" w:color="auto"/>
              <w:right w:val="single" w:sz="4" w:space="0" w:color="auto"/>
            </w:tcBorders>
            <w:shd w:val="clear" w:color="auto" w:fill="auto"/>
            <w:vAlign w:val="center"/>
          </w:tcPr>
          <w:p w14:paraId="42FAF910" w14:textId="6F9910C1" w:rsidR="000143A2" w:rsidRPr="00205143" w:rsidRDefault="000143A2" w:rsidP="000143A2">
            <w:pPr>
              <w:jc w:val="center"/>
              <w:rPr>
                <w:b/>
                <w:bCs/>
                <w:color w:val="auto"/>
                <w:sz w:val="23"/>
                <w:szCs w:val="23"/>
              </w:rPr>
            </w:pPr>
            <w:r w:rsidRPr="00205143">
              <w:rPr>
                <w:b/>
                <w:bCs/>
                <w:color w:val="auto"/>
                <w:sz w:val="23"/>
                <w:szCs w:val="23"/>
              </w:rPr>
              <w:t>Xã phường, thị trấn còn lại</w:t>
            </w:r>
          </w:p>
        </w:tc>
        <w:tc>
          <w:tcPr>
            <w:tcW w:w="1280" w:type="dxa"/>
            <w:tcBorders>
              <w:top w:val="nil"/>
              <w:left w:val="nil"/>
              <w:bottom w:val="single" w:sz="4" w:space="0" w:color="auto"/>
              <w:right w:val="single" w:sz="4" w:space="0" w:color="auto"/>
            </w:tcBorders>
            <w:shd w:val="clear" w:color="auto" w:fill="auto"/>
            <w:noWrap/>
            <w:vAlign w:val="center"/>
            <w:hideMark/>
          </w:tcPr>
          <w:p w14:paraId="34B3124F" w14:textId="503F5A67" w:rsidR="000143A2" w:rsidRPr="00205143" w:rsidRDefault="000143A2" w:rsidP="000143A2">
            <w:pPr>
              <w:jc w:val="center"/>
              <w:rPr>
                <w:b/>
                <w:bCs/>
                <w:color w:val="auto"/>
                <w:sz w:val="23"/>
                <w:szCs w:val="23"/>
              </w:rPr>
            </w:pPr>
            <w:r w:rsidRPr="00205143">
              <w:rPr>
                <w:b/>
                <w:bCs/>
                <w:color w:val="auto"/>
                <w:sz w:val="23"/>
                <w:szCs w:val="23"/>
              </w:rPr>
              <w:t>Biên giới</w:t>
            </w:r>
          </w:p>
        </w:tc>
        <w:tc>
          <w:tcPr>
            <w:tcW w:w="1418" w:type="dxa"/>
            <w:tcBorders>
              <w:top w:val="nil"/>
              <w:left w:val="nil"/>
              <w:bottom w:val="single" w:sz="4" w:space="0" w:color="auto"/>
              <w:right w:val="single" w:sz="4" w:space="0" w:color="auto"/>
            </w:tcBorders>
            <w:shd w:val="clear" w:color="auto" w:fill="auto"/>
            <w:noWrap/>
            <w:vAlign w:val="center"/>
            <w:hideMark/>
          </w:tcPr>
          <w:p w14:paraId="54D23571" w14:textId="13858E9C" w:rsidR="000143A2" w:rsidRPr="00205143" w:rsidRDefault="000143A2" w:rsidP="000143A2">
            <w:pPr>
              <w:jc w:val="center"/>
              <w:rPr>
                <w:b/>
                <w:bCs/>
                <w:color w:val="auto"/>
                <w:sz w:val="23"/>
                <w:szCs w:val="23"/>
              </w:rPr>
            </w:pPr>
            <w:r w:rsidRPr="00205143">
              <w:rPr>
                <w:b/>
                <w:bCs/>
                <w:color w:val="auto"/>
                <w:sz w:val="23"/>
                <w:szCs w:val="23"/>
              </w:rPr>
              <w:t>Xã phường, thị trấn còn lại</w:t>
            </w:r>
          </w:p>
        </w:tc>
        <w:tc>
          <w:tcPr>
            <w:tcW w:w="1092" w:type="dxa"/>
            <w:tcBorders>
              <w:top w:val="nil"/>
              <w:left w:val="nil"/>
              <w:bottom w:val="single" w:sz="4" w:space="0" w:color="auto"/>
              <w:right w:val="single" w:sz="4" w:space="0" w:color="auto"/>
            </w:tcBorders>
            <w:vAlign w:val="center"/>
          </w:tcPr>
          <w:p w14:paraId="7C643BAE" w14:textId="4666F50D" w:rsidR="000143A2" w:rsidRPr="00205143" w:rsidRDefault="000143A2" w:rsidP="000143A2">
            <w:pPr>
              <w:jc w:val="center"/>
              <w:rPr>
                <w:b/>
                <w:bCs/>
                <w:color w:val="auto"/>
                <w:sz w:val="23"/>
                <w:szCs w:val="23"/>
              </w:rPr>
            </w:pPr>
            <w:r w:rsidRPr="00205143">
              <w:rPr>
                <w:b/>
                <w:bCs/>
                <w:color w:val="auto"/>
                <w:sz w:val="23"/>
                <w:szCs w:val="23"/>
              </w:rPr>
              <w:t>Biên giới</w:t>
            </w:r>
          </w:p>
        </w:tc>
        <w:tc>
          <w:tcPr>
            <w:tcW w:w="1145" w:type="dxa"/>
            <w:tcBorders>
              <w:top w:val="nil"/>
              <w:left w:val="nil"/>
              <w:bottom w:val="single" w:sz="4" w:space="0" w:color="auto"/>
              <w:right w:val="single" w:sz="4" w:space="0" w:color="auto"/>
            </w:tcBorders>
            <w:vAlign w:val="center"/>
          </w:tcPr>
          <w:p w14:paraId="0D041B99" w14:textId="76D3DE1E" w:rsidR="000143A2" w:rsidRPr="00205143" w:rsidRDefault="000143A2" w:rsidP="000143A2">
            <w:pPr>
              <w:jc w:val="center"/>
              <w:rPr>
                <w:b/>
                <w:bCs/>
                <w:color w:val="auto"/>
                <w:sz w:val="23"/>
                <w:szCs w:val="23"/>
              </w:rPr>
            </w:pPr>
            <w:r w:rsidRPr="00205143">
              <w:rPr>
                <w:b/>
                <w:bCs/>
                <w:color w:val="auto"/>
                <w:sz w:val="23"/>
                <w:szCs w:val="23"/>
              </w:rPr>
              <w:t>Xã phường, thị trấn còn lại</w:t>
            </w:r>
          </w:p>
        </w:tc>
      </w:tr>
      <w:tr w:rsidR="008003D6" w:rsidRPr="00205143" w14:paraId="6F9C96CB" w14:textId="38E53685" w:rsidTr="006E0BD9">
        <w:trPr>
          <w:trHeight w:val="315"/>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37ECB967" w14:textId="06391097" w:rsidR="000143A2" w:rsidRPr="00205143" w:rsidRDefault="000143A2" w:rsidP="000143A2">
            <w:pPr>
              <w:jc w:val="center"/>
              <w:rPr>
                <w:color w:val="auto"/>
                <w:sz w:val="23"/>
                <w:szCs w:val="23"/>
              </w:rPr>
            </w:pPr>
            <w:r w:rsidRPr="00205143">
              <w:rPr>
                <w:color w:val="auto"/>
                <w:sz w:val="23"/>
                <w:szCs w:val="23"/>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666ABBC" w14:textId="7B6ED367" w:rsidR="000143A2" w:rsidRPr="00205143" w:rsidRDefault="00D71900" w:rsidP="000143A2">
            <w:pPr>
              <w:jc w:val="right"/>
              <w:rPr>
                <w:iCs/>
                <w:color w:val="auto"/>
                <w:sz w:val="23"/>
                <w:szCs w:val="23"/>
              </w:rPr>
            </w:pPr>
            <w:r w:rsidRPr="00205143">
              <w:rPr>
                <w:iCs/>
                <w:color w:val="auto"/>
                <w:sz w:val="23"/>
                <w:szCs w:val="23"/>
              </w:rPr>
              <w:t>223</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FA5338B" w14:textId="0497F3DD" w:rsidR="000143A2" w:rsidRPr="00205143" w:rsidRDefault="00D71900" w:rsidP="000143A2">
            <w:pPr>
              <w:jc w:val="right"/>
              <w:rPr>
                <w:iCs/>
                <w:color w:val="auto"/>
                <w:sz w:val="23"/>
                <w:szCs w:val="23"/>
              </w:rPr>
            </w:pPr>
            <w:r w:rsidRPr="00205143">
              <w:rPr>
                <w:iCs/>
                <w:color w:val="auto"/>
                <w:sz w:val="23"/>
                <w:szCs w:val="23"/>
              </w:rPr>
              <w:t>1.716</w:t>
            </w:r>
          </w:p>
        </w:tc>
        <w:tc>
          <w:tcPr>
            <w:tcW w:w="1280" w:type="dxa"/>
            <w:tcBorders>
              <w:top w:val="single" w:sz="4" w:space="0" w:color="auto"/>
              <w:left w:val="nil"/>
              <w:bottom w:val="single" w:sz="4" w:space="0" w:color="auto"/>
              <w:right w:val="single" w:sz="4" w:space="0" w:color="auto"/>
            </w:tcBorders>
            <w:shd w:val="clear" w:color="auto" w:fill="auto"/>
            <w:noWrap/>
            <w:vAlign w:val="bottom"/>
          </w:tcPr>
          <w:p w14:paraId="2C4DBC8F" w14:textId="72AACEBB" w:rsidR="000143A2" w:rsidRPr="00205143" w:rsidRDefault="00D71900" w:rsidP="000143A2">
            <w:pPr>
              <w:jc w:val="right"/>
              <w:rPr>
                <w:color w:val="auto"/>
                <w:sz w:val="23"/>
                <w:szCs w:val="23"/>
              </w:rPr>
            </w:pPr>
            <w:r w:rsidRPr="00205143">
              <w:rPr>
                <w:color w:val="auto"/>
                <w:sz w:val="23"/>
                <w:szCs w:val="23"/>
              </w:rPr>
              <w:t>111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D478062" w14:textId="2BA93B8A" w:rsidR="000143A2" w:rsidRPr="00205143" w:rsidRDefault="00D71900" w:rsidP="00190442">
            <w:pPr>
              <w:jc w:val="right"/>
              <w:rPr>
                <w:iCs/>
                <w:color w:val="auto"/>
                <w:sz w:val="23"/>
                <w:szCs w:val="23"/>
              </w:rPr>
            </w:pPr>
            <w:r w:rsidRPr="00205143">
              <w:rPr>
                <w:color w:val="auto"/>
                <w:sz w:val="23"/>
                <w:szCs w:val="23"/>
              </w:rPr>
              <w:t>684</w:t>
            </w:r>
          </w:p>
        </w:tc>
        <w:tc>
          <w:tcPr>
            <w:tcW w:w="1092" w:type="dxa"/>
            <w:tcBorders>
              <w:top w:val="single" w:sz="4" w:space="0" w:color="auto"/>
              <w:left w:val="nil"/>
              <w:bottom w:val="single" w:sz="4" w:space="0" w:color="auto"/>
              <w:right w:val="single" w:sz="4" w:space="0" w:color="auto"/>
            </w:tcBorders>
            <w:vAlign w:val="bottom"/>
          </w:tcPr>
          <w:p w14:paraId="76DF72EB" w14:textId="3B6E3D40" w:rsidR="000143A2" w:rsidRPr="00205143" w:rsidRDefault="00D71900" w:rsidP="00190442">
            <w:pPr>
              <w:jc w:val="right"/>
              <w:rPr>
                <w:color w:val="auto"/>
                <w:sz w:val="23"/>
                <w:szCs w:val="23"/>
              </w:rPr>
            </w:pPr>
            <w:r w:rsidRPr="00205143">
              <w:rPr>
                <w:color w:val="auto"/>
                <w:sz w:val="23"/>
                <w:szCs w:val="23"/>
              </w:rPr>
              <w:t>112</w:t>
            </w:r>
          </w:p>
        </w:tc>
        <w:tc>
          <w:tcPr>
            <w:tcW w:w="1145" w:type="dxa"/>
            <w:tcBorders>
              <w:top w:val="single" w:sz="4" w:space="0" w:color="auto"/>
              <w:left w:val="nil"/>
              <w:bottom w:val="single" w:sz="4" w:space="0" w:color="auto"/>
              <w:right w:val="single" w:sz="4" w:space="0" w:color="auto"/>
            </w:tcBorders>
            <w:vAlign w:val="bottom"/>
          </w:tcPr>
          <w:p w14:paraId="4C695C0A" w14:textId="02886617" w:rsidR="000143A2" w:rsidRPr="00205143" w:rsidRDefault="00D71900" w:rsidP="00190442">
            <w:pPr>
              <w:jc w:val="right"/>
              <w:rPr>
                <w:color w:val="auto"/>
                <w:sz w:val="23"/>
                <w:szCs w:val="23"/>
              </w:rPr>
            </w:pPr>
            <w:r w:rsidRPr="00205143">
              <w:rPr>
                <w:color w:val="auto"/>
                <w:sz w:val="23"/>
                <w:szCs w:val="23"/>
              </w:rPr>
              <w:t>1.032</w:t>
            </w:r>
          </w:p>
        </w:tc>
      </w:tr>
      <w:tr w:rsidR="008003D6" w:rsidRPr="00205143" w14:paraId="0003615C" w14:textId="00FCCFAB" w:rsidTr="006E0BD9">
        <w:trPr>
          <w:trHeight w:val="315"/>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32FA412D" w14:textId="6A4E4F25" w:rsidR="000143A2" w:rsidRPr="00205143" w:rsidRDefault="000143A2" w:rsidP="000143A2">
            <w:pPr>
              <w:jc w:val="center"/>
              <w:rPr>
                <w:color w:val="auto"/>
                <w:sz w:val="23"/>
                <w:szCs w:val="23"/>
              </w:rPr>
            </w:pPr>
            <w:r w:rsidRPr="00205143">
              <w:rPr>
                <w:color w:val="auto"/>
                <w:sz w:val="23"/>
                <w:szCs w:val="23"/>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57F5AFF" w14:textId="24A5AFFC" w:rsidR="000143A2" w:rsidRPr="00205143" w:rsidRDefault="00D71900" w:rsidP="000143A2">
            <w:pPr>
              <w:jc w:val="right"/>
              <w:rPr>
                <w:color w:val="auto"/>
                <w:sz w:val="23"/>
                <w:szCs w:val="23"/>
              </w:rPr>
            </w:pPr>
            <w:r w:rsidRPr="00205143">
              <w:rPr>
                <w:color w:val="auto"/>
                <w:sz w:val="23"/>
                <w:szCs w:val="23"/>
              </w:rPr>
              <w:t>253</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39CC95F" w14:textId="76491E83" w:rsidR="000143A2" w:rsidRPr="00205143" w:rsidRDefault="00D71900" w:rsidP="000143A2">
            <w:pPr>
              <w:jc w:val="right"/>
              <w:rPr>
                <w:iCs/>
                <w:color w:val="auto"/>
                <w:sz w:val="23"/>
                <w:szCs w:val="23"/>
              </w:rPr>
            </w:pPr>
            <w:r w:rsidRPr="00205143">
              <w:rPr>
                <w:iCs/>
                <w:color w:val="auto"/>
                <w:sz w:val="23"/>
                <w:szCs w:val="23"/>
              </w:rPr>
              <w:t>1.836</w:t>
            </w:r>
          </w:p>
        </w:tc>
        <w:tc>
          <w:tcPr>
            <w:tcW w:w="1280" w:type="dxa"/>
            <w:tcBorders>
              <w:top w:val="single" w:sz="4" w:space="0" w:color="auto"/>
              <w:left w:val="nil"/>
              <w:bottom w:val="single" w:sz="4" w:space="0" w:color="auto"/>
              <w:right w:val="single" w:sz="4" w:space="0" w:color="auto"/>
            </w:tcBorders>
            <w:shd w:val="clear" w:color="auto" w:fill="auto"/>
            <w:noWrap/>
            <w:vAlign w:val="bottom"/>
          </w:tcPr>
          <w:p w14:paraId="2E18AAA7" w14:textId="4DED6D1E" w:rsidR="000143A2" w:rsidRPr="00205143" w:rsidRDefault="00D71900" w:rsidP="000143A2">
            <w:pPr>
              <w:jc w:val="right"/>
              <w:rPr>
                <w:iCs/>
                <w:color w:val="auto"/>
                <w:sz w:val="23"/>
                <w:szCs w:val="23"/>
              </w:rPr>
            </w:pPr>
            <w:r w:rsidRPr="00205143">
              <w:rPr>
                <w:color w:val="auto"/>
                <w:sz w:val="23"/>
                <w:szCs w:val="23"/>
              </w:rPr>
              <w:t>101</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357898F" w14:textId="65B4D771" w:rsidR="000143A2" w:rsidRPr="00205143" w:rsidRDefault="00D71900" w:rsidP="00190442">
            <w:pPr>
              <w:jc w:val="right"/>
              <w:rPr>
                <w:iCs/>
                <w:color w:val="auto"/>
                <w:sz w:val="23"/>
                <w:szCs w:val="23"/>
              </w:rPr>
            </w:pPr>
            <w:r w:rsidRPr="00205143">
              <w:rPr>
                <w:color w:val="auto"/>
                <w:sz w:val="23"/>
                <w:szCs w:val="23"/>
              </w:rPr>
              <w:t>566</w:t>
            </w:r>
          </w:p>
        </w:tc>
        <w:tc>
          <w:tcPr>
            <w:tcW w:w="1092" w:type="dxa"/>
            <w:tcBorders>
              <w:top w:val="single" w:sz="4" w:space="0" w:color="auto"/>
              <w:left w:val="nil"/>
              <w:bottom w:val="single" w:sz="4" w:space="0" w:color="auto"/>
              <w:right w:val="single" w:sz="4" w:space="0" w:color="auto"/>
            </w:tcBorders>
            <w:vAlign w:val="bottom"/>
          </w:tcPr>
          <w:p w14:paraId="7B51F9D7" w14:textId="430D02BD" w:rsidR="000143A2" w:rsidRPr="00205143" w:rsidRDefault="00D71900" w:rsidP="000143A2">
            <w:pPr>
              <w:jc w:val="right"/>
              <w:rPr>
                <w:color w:val="auto"/>
                <w:sz w:val="23"/>
                <w:szCs w:val="23"/>
              </w:rPr>
            </w:pPr>
            <w:r w:rsidRPr="00205143">
              <w:rPr>
                <w:color w:val="auto"/>
                <w:sz w:val="23"/>
                <w:szCs w:val="23"/>
              </w:rPr>
              <w:t>152</w:t>
            </w:r>
          </w:p>
        </w:tc>
        <w:tc>
          <w:tcPr>
            <w:tcW w:w="1145" w:type="dxa"/>
            <w:tcBorders>
              <w:top w:val="single" w:sz="4" w:space="0" w:color="auto"/>
              <w:left w:val="nil"/>
              <w:bottom w:val="single" w:sz="4" w:space="0" w:color="auto"/>
              <w:right w:val="single" w:sz="4" w:space="0" w:color="auto"/>
            </w:tcBorders>
            <w:vAlign w:val="bottom"/>
          </w:tcPr>
          <w:p w14:paraId="7DB7730A" w14:textId="34C19BF2" w:rsidR="000143A2" w:rsidRPr="00205143" w:rsidRDefault="00D71900" w:rsidP="000143A2">
            <w:pPr>
              <w:jc w:val="right"/>
              <w:rPr>
                <w:color w:val="auto"/>
                <w:sz w:val="23"/>
                <w:szCs w:val="23"/>
              </w:rPr>
            </w:pPr>
            <w:r w:rsidRPr="00205143">
              <w:rPr>
                <w:color w:val="auto"/>
                <w:sz w:val="23"/>
                <w:szCs w:val="23"/>
              </w:rPr>
              <w:t>1.270</w:t>
            </w:r>
          </w:p>
        </w:tc>
      </w:tr>
      <w:tr w:rsidR="008003D6" w:rsidRPr="00205143" w14:paraId="0411B73B" w14:textId="01C52F03" w:rsidTr="006E0BD9">
        <w:trPr>
          <w:trHeight w:val="315"/>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19B220DB" w14:textId="3692CED8" w:rsidR="000143A2" w:rsidRPr="00205143" w:rsidRDefault="000143A2" w:rsidP="000143A2">
            <w:pPr>
              <w:jc w:val="center"/>
              <w:rPr>
                <w:color w:val="auto"/>
                <w:sz w:val="23"/>
                <w:szCs w:val="23"/>
              </w:rPr>
            </w:pPr>
            <w:r w:rsidRPr="00205143">
              <w:rPr>
                <w:color w:val="auto"/>
                <w:sz w:val="23"/>
                <w:szCs w:val="23"/>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9374524" w14:textId="5B9E57B8" w:rsidR="000143A2" w:rsidRPr="00205143" w:rsidRDefault="00D71900" w:rsidP="000143A2">
            <w:pPr>
              <w:jc w:val="right"/>
              <w:rPr>
                <w:color w:val="auto"/>
                <w:sz w:val="23"/>
                <w:szCs w:val="23"/>
              </w:rPr>
            </w:pPr>
            <w:r w:rsidRPr="00205143">
              <w:rPr>
                <w:color w:val="auto"/>
                <w:sz w:val="23"/>
                <w:szCs w:val="23"/>
              </w:rPr>
              <w:t>283</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438D9F3" w14:textId="3C6D4F0B" w:rsidR="000143A2" w:rsidRPr="00205143" w:rsidRDefault="00D71900" w:rsidP="000143A2">
            <w:pPr>
              <w:jc w:val="right"/>
              <w:rPr>
                <w:iCs/>
                <w:color w:val="auto"/>
                <w:sz w:val="23"/>
                <w:szCs w:val="23"/>
              </w:rPr>
            </w:pPr>
            <w:r w:rsidRPr="00205143">
              <w:rPr>
                <w:iCs/>
                <w:color w:val="auto"/>
                <w:sz w:val="23"/>
                <w:szCs w:val="23"/>
              </w:rPr>
              <w:t>1956</w:t>
            </w:r>
          </w:p>
        </w:tc>
        <w:tc>
          <w:tcPr>
            <w:tcW w:w="1280" w:type="dxa"/>
            <w:tcBorders>
              <w:top w:val="single" w:sz="4" w:space="0" w:color="auto"/>
              <w:left w:val="nil"/>
              <w:bottom w:val="single" w:sz="4" w:space="0" w:color="auto"/>
              <w:right w:val="single" w:sz="4" w:space="0" w:color="auto"/>
            </w:tcBorders>
            <w:shd w:val="clear" w:color="auto" w:fill="auto"/>
            <w:noWrap/>
            <w:vAlign w:val="bottom"/>
          </w:tcPr>
          <w:p w14:paraId="7CE2B5A1" w14:textId="7031BE2B" w:rsidR="000143A2" w:rsidRPr="00205143" w:rsidRDefault="00D71900" w:rsidP="000143A2">
            <w:pPr>
              <w:jc w:val="right"/>
              <w:rPr>
                <w:iCs/>
                <w:color w:val="auto"/>
                <w:sz w:val="23"/>
                <w:szCs w:val="23"/>
              </w:rPr>
            </w:pPr>
            <w:r w:rsidRPr="00205143">
              <w:rPr>
                <w:color w:val="auto"/>
                <w:sz w:val="23"/>
                <w:szCs w:val="23"/>
              </w:rPr>
              <w:t>75</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05ECC30" w14:textId="384F20AB" w:rsidR="000143A2" w:rsidRPr="00205143" w:rsidRDefault="00D71900" w:rsidP="000143A2">
            <w:pPr>
              <w:jc w:val="right"/>
              <w:rPr>
                <w:iCs/>
                <w:color w:val="auto"/>
                <w:sz w:val="23"/>
                <w:szCs w:val="23"/>
              </w:rPr>
            </w:pPr>
            <w:r w:rsidRPr="00205143">
              <w:rPr>
                <w:color w:val="auto"/>
                <w:sz w:val="23"/>
                <w:szCs w:val="23"/>
              </w:rPr>
              <w:t>523</w:t>
            </w:r>
          </w:p>
        </w:tc>
        <w:tc>
          <w:tcPr>
            <w:tcW w:w="1092" w:type="dxa"/>
            <w:tcBorders>
              <w:top w:val="single" w:sz="4" w:space="0" w:color="auto"/>
              <w:left w:val="nil"/>
              <w:bottom w:val="single" w:sz="4" w:space="0" w:color="auto"/>
              <w:right w:val="single" w:sz="4" w:space="0" w:color="auto"/>
            </w:tcBorders>
            <w:vAlign w:val="bottom"/>
          </w:tcPr>
          <w:p w14:paraId="4EFF0D58" w14:textId="747C38B4" w:rsidR="000143A2" w:rsidRPr="00205143" w:rsidRDefault="00D71900" w:rsidP="00190442">
            <w:pPr>
              <w:jc w:val="right"/>
              <w:rPr>
                <w:color w:val="auto"/>
                <w:sz w:val="23"/>
                <w:szCs w:val="23"/>
              </w:rPr>
            </w:pPr>
            <w:r w:rsidRPr="00205143">
              <w:rPr>
                <w:color w:val="auto"/>
                <w:sz w:val="23"/>
                <w:szCs w:val="23"/>
              </w:rPr>
              <w:t>208</w:t>
            </w:r>
          </w:p>
        </w:tc>
        <w:tc>
          <w:tcPr>
            <w:tcW w:w="1145" w:type="dxa"/>
            <w:tcBorders>
              <w:top w:val="single" w:sz="4" w:space="0" w:color="auto"/>
              <w:left w:val="nil"/>
              <w:bottom w:val="single" w:sz="4" w:space="0" w:color="auto"/>
              <w:right w:val="single" w:sz="4" w:space="0" w:color="auto"/>
            </w:tcBorders>
            <w:vAlign w:val="bottom"/>
          </w:tcPr>
          <w:p w14:paraId="04A94628" w14:textId="2B150E6E" w:rsidR="000143A2" w:rsidRPr="00205143" w:rsidRDefault="00D71900" w:rsidP="000143A2">
            <w:pPr>
              <w:jc w:val="right"/>
              <w:rPr>
                <w:color w:val="auto"/>
                <w:sz w:val="23"/>
                <w:szCs w:val="23"/>
              </w:rPr>
            </w:pPr>
            <w:r w:rsidRPr="00205143">
              <w:rPr>
                <w:color w:val="auto"/>
                <w:sz w:val="23"/>
                <w:szCs w:val="23"/>
              </w:rPr>
              <w:t>1.433</w:t>
            </w:r>
          </w:p>
        </w:tc>
      </w:tr>
      <w:tr w:rsidR="008003D6" w:rsidRPr="00205143" w14:paraId="26561925" w14:textId="6CF52B9F" w:rsidTr="006E0BD9">
        <w:trPr>
          <w:trHeight w:val="315"/>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6F850379" w14:textId="5C41CE2E" w:rsidR="000143A2" w:rsidRPr="00205143" w:rsidRDefault="000143A2" w:rsidP="000143A2">
            <w:pPr>
              <w:jc w:val="center"/>
              <w:rPr>
                <w:color w:val="auto"/>
                <w:sz w:val="23"/>
                <w:szCs w:val="23"/>
              </w:rPr>
            </w:pPr>
            <w:r w:rsidRPr="00205143">
              <w:rPr>
                <w:color w:val="auto"/>
                <w:sz w:val="23"/>
                <w:szCs w:val="23"/>
              </w:rPr>
              <w:t>2027</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CE32F91" w14:textId="6BE67BAE" w:rsidR="000143A2" w:rsidRPr="00205143" w:rsidRDefault="00D71900" w:rsidP="000143A2">
            <w:pPr>
              <w:jc w:val="right"/>
              <w:rPr>
                <w:color w:val="auto"/>
                <w:sz w:val="23"/>
                <w:szCs w:val="23"/>
              </w:rPr>
            </w:pPr>
            <w:r w:rsidRPr="00205143">
              <w:rPr>
                <w:color w:val="auto"/>
                <w:sz w:val="23"/>
                <w:szCs w:val="23"/>
              </w:rPr>
              <w:t>291</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2A4BC33" w14:textId="1DCAF9AE" w:rsidR="000143A2" w:rsidRPr="00205143" w:rsidRDefault="00D71900" w:rsidP="000143A2">
            <w:pPr>
              <w:jc w:val="right"/>
              <w:rPr>
                <w:color w:val="auto"/>
                <w:sz w:val="23"/>
                <w:szCs w:val="23"/>
              </w:rPr>
            </w:pPr>
            <w:r w:rsidRPr="00205143">
              <w:rPr>
                <w:color w:val="auto"/>
                <w:sz w:val="23"/>
                <w:szCs w:val="23"/>
              </w:rPr>
              <w:t>2.014</w:t>
            </w:r>
          </w:p>
        </w:tc>
        <w:tc>
          <w:tcPr>
            <w:tcW w:w="1280" w:type="dxa"/>
            <w:tcBorders>
              <w:top w:val="single" w:sz="4" w:space="0" w:color="auto"/>
              <w:left w:val="nil"/>
              <w:bottom w:val="single" w:sz="4" w:space="0" w:color="auto"/>
              <w:right w:val="single" w:sz="4" w:space="0" w:color="auto"/>
            </w:tcBorders>
            <w:shd w:val="clear" w:color="auto" w:fill="auto"/>
            <w:noWrap/>
          </w:tcPr>
          <w:p w14:paraId="54D4A0EE" w14:textId="1DF103DC" w:rsidR="000143A2" w:rsidRPr="00205143" w:rsidRDefault="00D71900" w:rsidP="000143A2">
            <w:pPr>
              <w:jc w:val="right"/>
              <w:rPr>
                <w:iCs/>
                <w:color w:val="auto"/>
                <w:sz w:val="23"/>
                <w:szCs w:val="23"/>
              </w:rPr>
            </w:pPr>
            <w:r w:rsidRPr="00205143">
              <w:rPr>
                <w:color w:val="auto"/>
                <w:sz w:val="23"/>
                <w:szCs w:val="23"/>
              </w:rPr>
              <w:t>46</w:t>
            </w:r>
          </w:p>
        </w:tc>
        <w:tc>
          <w:tcPr>
            <w:tcW w:w="1418" w:type="dxa"/>
            <w:tcBorders>
              <w:top w:val="single" w:sz="4" w:space="0" w:color="auto"/>
              <w:left w:val="nil"/>
              <w:bottom w:val="single" w:sz="4" w:space="0" w:color="auto"/>
              <w:right w:val="single" w:sz="4" w:space="0" w:color="auto"/>
            </w:tcBorders>
            <w:shd w:val="clear" w:color="auto" w:fill="auto"/>
            <w:noWrap/>
          </w:tcPr>
          <w:p w14:paraId="7C2EB156" w14:textId="7742980D" w:rsidR="000143A2" w:rsidRPr="00205143" w:rsidRDefault="00D71900" w:rsidP="000143A2">
            <w:pPr>
              <w:jc w:val="right"/>
              <w:rPr>
                <w:iCs/>
                <w:color w:val="auto"/>
                <w:sz w:val="23"/>
                <w:szCs w:val="23"/>
              </w:rPr>
            </w:pPr>
            <w:r w:rsidRPr="00205143">
              <w:rPr>
                <w:color w:val="auto"/>
                <w:sz w:val="23"/>
                <w:szCs w:val="23"/>
              </w:rPr>
              <w:t>320</w:t>
            </w:r>
          </w:p>
        </w:tc>
        <w:tc>
          <w:tcPr>
            <w:tcW w:w="1092" w:type="dxa"/>
            <w:tcBorders>
              <w:top w:val="single" w:sz="4" w:space="0" w:color="auto"/>
              <w:left w:val="nil"/>
              <w:bottom w:val="single" w:sz="4" w:space="0" w:color="auto"/>
              <w:right w:val="single" w:sz="4" w:space="0" w:color="auto"/>
            </w:tcBorders>
          </w:tcPr>
          <w:p w14:paraId="571EED61" w14:textId="5FDDDE2D" w:rsidR="000143A2" w:rsidRPr="00205143" w:rsidRDefault="00D71900" w:rsidP="00190442">
            <w:pPr>
              <w:jc w:val="right"/>
              <w:rPr>
                <w:color w:val="auto"/>
                <w:sz w:val="23"/>
                <w:szCs w:val="23"/>
              </w:rPr>
            </w:pPr>
            <w:r w:rsidRPr="00205143">
              <w:rPr>
                <w:color w:val="auto"/>
                <w:sz w:val="23"/>
                <w:szCs w:val="23"/>
              </w:rPr>
              <w:t>245</w:t>
            </w:r>
          </w:p>
        </w:tc>
        <w:tc>
          <w:tcPr>
            <w:tcW w:w="1145" w:type="dxa"/>
            <w:tcBorders>
              <w:top w:val="single" w:sz="4" w:space="0" w:color="auto"/>
              <w:left w:val="nil"/>
              <w:bottom w:val="single" w:sz="4" w:space="0" w:color="auto"/>
              <w:right w:val="single" w:sz="4" w:space="0" w:color="auto"/>
            </w:tcBorders>
          </w:tcPr>
          <w:p w14:paraId="14976159" w14:textId="0782AA44" w:rsidR="000143A2" w:rsidRPr="00205143" w:rsidRDefault="00D71900" w:rsidP="000143A2">
            <w:pPr>
              <w:jc w:val="right"/>
              <w:rPr>
                <w:color w:val="auto"/>
                <w:sz w:val="23"/>
                <w:szCs w:val="23"/>
              </w:rPr>
            </w:pPr>
            <w:r w:rsidRPr="00205143">
              <w:rPr>
                <w:color w:val="auto"/>
                <w:sz w:val="23"/>
                <w:szCs w:val="23"/>
              </w:rPr>
              <w:t>1.694</w:t>
            </w:r>
          </w:p>
        </w:tc>
      </w:tr>
      <w:tr w:rsidR="008003D6" w:rsidRPr="00205143" w14:paraId="21A94D15" w14:textId="0E7E61EF" w:rsidTr="006E0BD9">
        <w:trPr>
          <w:trHeight w:val="315"/>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5CE55D3B" w14:textId="76FB91A7" w:rsidR="000143A2" w:rsidRPr="00205143" w:rsidRDefault="000143A2" w:rsidP="000143A2">
            <w:pPr>
              <w:jc w:val="center"/>
              <w:rPr>
                <w:color w:val="auto"/>
                <w:sz w:val="23"/>
                <w:szCs w:val="23"/>
              </w:rPr>
            </w:pPr>
            <w:r w:rsidRPr="00205143">
              <w:rPr>
                <w:color w:val="auto"/>
                <w:sz w:val="23"/>
                <w:szCs w:val="23"/>
              </w:rPr>
              <w:t>2028</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63691DF" w14:textId="66075A46" w:rsidR="000143A2" w:rsidRPr="00205143" w:rsidRDefault="00D71900" w:rsidP="000143A2">
            <w:pPr>
              <w:jc w:val="right"/>
              <w:rPr>
                <w:color w:val="auto"/>
                <w:sz w:val="23"/>
                <w:szCs w:val="23"/>
              </w:rPr>
            </w:pPr>
            <w:r w:rsidRPr="00205143">
              <w:rPr>
                <w:color w:val="auto"/>
                <w:sz w:val="23"/>
                <w:szCs w:val="23"/>
              </w:rPr>
              <w:t>299</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687185D" w14:textId="0586E31C" w:rsidR="000143A2" w:rsidRPr="00205143" w:rsidRDefault="00D71900" w:rsidP="000143A2">
            <w:pPr>
              <w:jc w:val="right"/>
              <w:rPr>
                <w:color w:val="auto"/>
                <w:sz w:val="23"/>
                <w:szCs w:val="23"/>
              </w:rPr>
            </w:pPr>
            <w:r w:rsidRPr="00205143">
              <w:rPr>
                <w:color w:val="auto"/>
                <w:sz w:val="23"/>
                <w:szCs w:val="23"/>
              </w:rPr>
              <w:t>2.074</w:t>
            </w:r>
          </w:p>
        </w:tc>
        <w:tc>
          <w:tcPr>
            <w:tcW w:w="1280" w:type="dxa"/>
            <w:tcBorders>
              <w:top w:val="single" w:sz="4" w:space="0" w:color="auto"/>
              <w:left w:val="nil"/>
              <w:bottom w:val="single" w:sz="4" w:space="0" w:color="auto"/>
              <w:right w:val="single" w:sz="4" w:space="0" w:color="auto"/>
            </w:tcBorders>
            <w:shd w:val="clear" w:color="auto" w:fill="auto"/>
            <w:noWrap/>
          </w:tcPr>
          <w:p w14:paraId="17BE8765" w14:textId="7DCFA3BB" w:rsidR="000143A2" w:rsidRPr="00205143" w:rsidRDefault="00D71900" w:rsidP="000143A2">
            <w:pPr>
              <w:jc w:val="right"/>
              <w:rPr>
                <w:iCs/>
                <w:color w:val="auto"/>
                <w:sz w:val="23"/>
                <w:szCs w:val="23"/>
              </w:rPr>
            </w:pPr>
            <w:r w:rsidRPr="00205143">
              <w:rPr>
                <w:color w:val="auto"/>
                <w:sz w:val="23"/>
                <w:szCs w:val="23"/>
              </w:rPr>
              <w:t>39</w:t>
            </w:r>
          </w:p>
        </w:tc>
        <w:tc>
          <w:tcPr>
            <w:tcW w:w="1418" w:type="dxa"/>
            <w:tcBorders>
              <w:top w:val="single" w:sz="4" w:space="0" w:color="auto"/>
              <w:left w:val="nil"/>
              <w:bottom w:val="single" w:sz="4" w:space="0" w:color="auto"/>
              <w:right w:val="single" w:sz="4" w:space="0" w:color="auto"/>
            </w:tcBorders>
            <w:shd w:val="clear" w:color="auto" w:fill="auto"/>
            <w:noWrap/>
          </w:tcPr>
          <w:p w14:paraId="035CFED8" w14:textId="0846286C" w:rsidR="000143A2" w:rsidRPr="00205143" w:rsidRDefault="00D71900" w:rsidP="00190442">
            <w:pPr>
              <w:jc w:val="right"/>
              <w:rPr>
                <w:iCs/>
                <w:color w:val="auto"/>
                <w:sz w:val="23"/>
                <w:szCs w:val="23"/>
              </w:rPr>
            </w:pPr>
            <w:r w:rsidRPr="00205143">
              <w:rPr>
                <w:color w:val="auto"/>
                <w:sz w:val="23"/>
                <w:szCs w:val="23"/>
              </w:rPr>
              <w:t>207</w:t>
            </w:r>
          </w:p>
        </w:tc>
        <w:tc>
          <w:tcPr>
            <w:tcW w:w="1092" w:type="dxa"/>
            <w:tcBorders>
              <w:top w:val="single" w:sz="4" w:space="0" w:color="auto"/>
              <w:left w:val="nil"/>
              <w:bottom w:val="single" w:sz="4" w:space="0" w:color="auto"/>
              <w:right w:val="single" w:sz="4" w:space="0" w:color="auto"/>
            </w:tcBorders>
          </w:tcPr>
          <w:p w14:paraId="1477371F" w14:textId="271DBDF8" w:rsidR="000143A2" w:rsidRPr="00205143" w:rsidRDefault="00D71900" w:rsidP="000143A2">
            <w:pPr>
              <w:jc w:val="right"/>
              <w:rPr>
                <w:color w:val="auto"/>
                <w:sz w:val="23"/>
                <w:szCs w:val="23"/>
              </w:rPr>
            </w:pPr>
            <w:r w:rsidRPr="00205143">
              <w:rPr>
                <w:color w:val="auto"/>
                <w:sz w:val="23"/>
                <w:szCs w:val="23"/>
              </w:rPr>
              <w:t>260</w:t>
            </w:r>
          </w:p>
        </w:tc>
        <w:tc>
          <w:tcPr>
            <w:tcW w:w="1145" w:type="dxa"/>
            <w:tcBorders>
              <w:top w:val="single" w:sz="4" w:space="0" w:color="auto"/>
              <w:left w:val="nil"/>
              <w:bottom w:val="single" w:sz="4" w:space="0" w:color="auto"/>
              <w:right w:val="single" w:sz="4" w:space="0" w:color="auto"/>
            </w:tcBorders>
          </w:tcPr>
          <w:p w14:paraId="217FD60F" w14:textId="0FA5049D" w:rsidR="000143A2" w:rsidRPr="00205143" w:rsidRDefault="00D71900" w:rsidP="00190442">
            <w:pPr>
              <w:jc w:val="right"/>
              <w:rPr>
                <w:color w:val="auto"/>
                <w:sz w:val="23"/>
                <w:szCs w:val="23"/>
              </w:rPr>
            </w:pPr>
            <w:r w:rsidRPr="00205143">
              <w:rPr>
                <w:color w:val="auto"/>
                <w:sz w:val="23"/>
                <w:szCs w:val="23"/>
              </w:rPr>
              <w:t>1.867</w:t>
            </w:r>
          </w:p>
        </w:tc>
      </w:tr>
      <w:tr w:rsidR="008003D6" w:rsidRPr="00205143" w14:paraId="51C11053" w14:textId="4043B4D2" w:rsidTr="006E0BD9">
        <w:trPr>
          <w:trHeight w:val="315"/>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5ECA687B" w14:textId="2B899B3F" w:rsidR="000143A2" w:rsidRPr="00205143" w:rsidRDefault="000143A2" w:rsidP="000143A2">
            <w:pPr>
              <w:jc w:val="center"/>
              <w:rPr>
                <w:color w:val="auto"/>
                <w:sz w:val="23"/>
                <w:szCs w:val="23"/>
              </w:rPr>
            </w:pPr>
            <w:r w:rsidRPr="00205143">
              <w:rPr>
                <w:color w:val="auto"/>
                <w:sz w:val="23"/>
                <w:szCs w:val="23"/>
              </w:rPr>
              <w:t>2029</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6172069" w14:textId="0E5E1A1E" w:rsidR="000143A2" w:rsidRPr="00205143" w:rsidRDefault="00D71900" w:rsidP="000143A2">
            <w:pPr>
              <w:jc w:val="right"/>
              <w:rPr>
                <w:color w:val="auto"/>
                <w:sz w:val="23"/>
                <w:szCs w:val="23"/>
              </w:rPr>
            </w:pPr>
            <w:r w:rsidRPr="00205143">
              <w:rPr>
                <w:color w:val="auto"/>
                <w:sz w:val="23"/>
                <w:szCs w:val="23"/>
              </w:rPr>
              <w:t>307</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0431AF0" w14:textId="78811C32" w:rsidR="000143A2" w:rsidRPr="00205143" w:rsidRDefault="00D71900" w:rsidP="000143A2">
            <w:pPr>
              <w:jc w:val="right"/>
              <w:rPr>
                <w:color w:val="auto"/>
                <w:sz w:val="23"/>
                <w:szCs w:val="23"/>
              </w:rPr>
            </w:pPr>
            <w:r w:rsidRPr="00205143">
              <w:rPr>
                <w:color w:val="auto"/>
                <w:sz w:val="23"/>
                <w:szCs w:val="23"/>
              </w:rPr>
              <w:t>2.136</w:t>
            </w:r>
          </w:p>
        </w:tc>
        <w:tc>
          <w:tcPr>
            <w:tcW w:w="1280" w:type="dxa"/>
            <w:tcBorders>
              <w:top w:val="single" w:sz="4" w:space="0" w:color="auto"/>
              <w:left w:val="nil"/>
              <w:bottom w:val="single" w:sz="4" w:space="0" w:color="auto"/>
              <w:right w:val="single" w:sz="4" w:space="0" w:color="auto"/>
            </w:tcBorders>
            <w:shd w:val="clear" w:color="auto" w:fill="auto"/>
            <w:noWrap/>
          </w:tcPr>
          <w:p w14:paraId="796D24E7" w14:textId="051C3276" w:rsidR="000143A2" w:rsidRPr="00205143" w:rsidRDefault="00D71900" w:rsidP="000143A2">
            <w:pPr>
              <w:jc w:val="right"/>
              <w:rPr>
                <w:iCs/>
                <w:color w:val="auto"/>
                <w:sz w:val="23"/>
                <w:szCs w:val="23"/>
              </w:rPr>
            </w:pPr>
            <w:r w:rsidRPr="00205143">
              <w:rPr>
                <w:color w:val="auto"/>
                <w:sz w:val="23"/>
                <w:szCs w:val="23"/>
              </w:rPr>
              <w:t>32</w:t>
            </w:r>
          </w:p>
        </w:tc>
        <w:tc>
          <w:tcPr>
            <w:tcW w:w="1418" w:type="dxa"/>
            <w:tcBorders>
              <w:top w:val="single" w:sz="4" w:space="0" w:color="auto"/>
              <w:left w:val="nil"/>
              <w:bottom w:val="single" w:sz="4" w:space="0" w:color="auto"/>
              <w:right w:val="single" w:sz="4" w:space="0" w:color="auto"/>
            </w:tcBorders>
            <w:shd w:val="clear" w:color="auto" w:fill="auto"/>
            <w:noWrap/>
          </w:tcPr>
          <w:p w14:paraId="6B2DA934" w14:textId="1CF6D9C4" w:rsidR="000143A2" w:rsidRPr="00205143" w:rsidRDefault="00D71900" w:rsidP="000143A2">
            <w:pPr>
              <w:jc w:val="right"/>
              <w:rPr>
                <w:iCs/>
                <w:color w:val="auto"/>
                <w:sz w:val="23"/>
                <w:szCs w:val="23"/>
              </w:rPr>
            </w:pPr>
            <w:r w:rsidRPr="00205143">
              <w:rPr>
                <w:color w:val="auto"/>
                <w:sz w:val="23"/>
                <w:szCs w:val="23"/>
              </w:rPr>
              <w:t>167</w:t>
            </w:r>
          </w:p>
        </w:tc>
        <w:tc>
          <w:tcPr>
            <w:tcW w:w="1092" w:type="dxa"/>
            <w:tcBorders>
              <w:top w:val="single" w:sz="4" w:space="0" w:color="auto"/>
              <w:left w:val="nil"/>
              <w:bottom w:val="single" w:sz="4" w:space="0" w:color="auto"/>
              <w:right w:val="single" w:sz="4" w:space="0" w:color="auto"/>
            </w:tcBorders>
          </w:tcPr>
          <w:p w14:paraId="229E611E" w14:textId="047EEC53" w:rsidR="000143A2" w:rsidRPr="00205143" w:rsidRDefault="00D71900" w:rsidP="00190442">
            <w:pPr>
              <w:jc w:val="right"/>
              <w:rPr>
                <w:color w:val="auto"/>
                <w:sz w:val="23"/>
                <w:szCs w:val="23"/>
              </w:rPr>
            </w:pPr>
            <w:r w:rsidRPr="00205143">
              <w:rPr>
                <w:color w:val="auto"/>
                <w:sz w:val="23"/>
                <w:szCs w:val="23"/>
              </w:rPr>
              <w:t>275</w:t>
            </w:r>
          </w:p>
        </w:tc>
        <w:tc>
          <w:tcPr>
            <w:tcW w:w="1145" w:type="dxa"/>
            <w:tcBorders>
              <w:top w:val="single" w:sz="4" w:space="0" w:color="auto"/>
              <w:left w:val="nil"/>
              <w:bottom w:val="single" w:sz="4" w:space="0" w:color="auto"/>
              <w:right w:val="single" w:sz="4" w:space="0" w:color="auto"/>
            </w:tcBorders>
          </w:tcPr>
          <w:p w14:paraId="007CBF0C" w14:textId="0633B12A" w:rsidR="000143A2" w:rsidRPr="00205143" w:rsidRDefault="00D71900" w:rsidP="000143A2">
            <w:pPr>
              <w:jc w:val="right"/>
              <w:rPr>
                <w:color w:val="auto"/>
                <w:sz w:val="23"/>
                <w:szCs w:val="23"/>
              </w:rPr>
            </w:pPr>
            <w:r w:rsidRPr="00205143">
              <w:rPr>
                <w:color w:val="auto"/>
                <w:sz w:val="23"/>
                <w:szCs w:val="23"/>
              </w:rPr>
              <w:t>1.969</w:t>
            </w:r>
          </w:p>
        </w:tc>
      </w:tr>
      <w:tr w:rsidR="008003D6" w:rsidRPr="00205143" w14:paraId="6601C7E1" w14:textId="4CB9F245" w:rsidTr="006E0BD9">
        <w:trPr>
          <w:trHeight w:val="315"/>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2FDCDC7D" w14:textId="2181D10C" w:rsidR="000143A2" w:rsidRPr="00205143" w:rsidRDefault="000143A2" w:rsidP="000143A2">
            <w:pPr>
              <w:jc w:val="center"/>
              <w:rPr>
                <w:color w:val="auto"/>
                <w:sz w:val="23"/>
                <w:szCs w:val="23"/>
              </w:rPr>
            </w:pPr>
            <w:r w:rsidRPr="00205143">
              <w:rPr>
                <w:color w:val="auto"/>
                <w:sz w:val="23"/>
                <w:szCs w:val="23"/>
              </w:rPr>
              <w:lastRenderedPageBreak/>
              <w:t>2030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036EBE" w14:textId="3DB10A2A" w:rsidR="000143A2" w:rsidRPr="00205143" w:rsidRDefault="00D71900" w:rsidP="000143A2">
            <w:pPr>
              <w:jc w:val="right"/>
              <w:rPr>
                <w:color w:val="auto"/>
                <w:sz w:val="23"/>
                <w:szCs w:val="23"/>
              </w:rPr>
            </w:pPr>
            <w:r w:rsidRPr="00205143">
              <w:rPr>
                <w:color w:val="auto"/>
                <w:sz w:val="23"/>
                <w:szCs w:val="23"/>
              </w:rPr>
              <w:t>316</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9BC45DD" w14:textId="504D9287" w:rsidR="000143A2" w:rsidRPr="00205143" w:rsidRDefault="00D71900" w:rsidP="000143A2">
            <w:pPr>
              <w:jc w:val="right"/>
              <w:rPr>
                <w:color w:val="auto"/>
                <w:sz w:val="23"/>
                <w:szCs w:val="23"/>
              </w:rPr>
            </w:pPr>
            <w:r w:rsidRPr="00205143">
              <w:rPr>
                <w:color w:val="auto"/>
                <w:sz w:val="23"/>
                <w:szCs w:val="23"/>
              </w:rPr>
              <w:t>2.200</w:t>
            </w:r>
          </w:p>
        </w:tc>
        <w:tc>
          <w:tcPr>
            <w:tcW w:w="1280" w:type="dxa"/>
            <w:tcBorders>
              <w:top w:val="single" w:sz="4" w:space="0" w:color="auto"/>
              <w:left w:val="nil"/>
              <w:bottom w:val="single" w:sz="4" w:space="0" w:color="auto"/>
              <w:right w:val="single" w:sz="4" w:space="0" w:color="auto"/>
            </w:tcBorders>
            <w:shd w:val="clear" w:color="auto" w:fill="auto"/>
            <w:noWrap/>
          </w:tcPr>
          <w:p w14:paraId="76D11D21" w14:textId="528336A1" w:rsidR="000143A2" w:rsidRPr="00205143" w:rsidRDefault="00D71900" w:rsidP="000143A2">
            <w:pPr>
              <w:jc w:val="right"/>
              <w:rPr>
                <w:iCs/>
                <w:color w:val="auto"/>
                <w:sz w:val="23"/>
                <w:szCs w:val="23"/>
              </w:rPr>
            </w:pPr>
            <w:r w:rsidRPr="00205143">
              <w:rPr>
                <w:color w:val="auto"/>
                <w:sz w:val="23"/>
                <w:szCs w:val="23"/>
              </w:rPr>
              <w:t>24</w:t>
            </w:r>
          </w:p>
        </w:tc>
        <w:tc>
          <w:tcPr>
            <w:tcW w:w="1418" w:type="dxa"/>
            <w:tcBorders>
              <w:top w:val="single" w:sz="4" w:space="0" w:color="auto"/>
              <w:left w:val="nil"/>
              <w:bottom w:val="single" w:sz="4" w:space="0" w:color="auto"/>
              <w:right w:val="single" w:sz="4" w:space="0" w:color="auto"/>
            </w:tcBorders>
            <w:shd w:val="clear" w:color="auto" w:fill="auto"/>
            <w:noWrap/>
          </w:tcPr>
          <w:p w14:paraId="4F575FC4" w14:textId="20B1A094" w:rsidR="000143A2" w:rsidRPr="00205143" w:rsidRDefault="00D71900" w:rsidP="000143A2">
            <w:pPr>
              <w:jc w:val="right"/>
              <w:rPr>
                <w:iCs/>
                <w:color w:val="auto"/>
                <w:sz w:val="23"/>
                <w:szCs w:val="23"/>
              </w:rPr>
            </w:pPr>
            <w:r w:rsidRPr="00205143">
              <w:rPr>
                <w:color w:val="auto"/>
                <w:sz w:val="23"/>
                <w:szCs w:val="23"/>
              </w:rPr>
              <w:t>130</w:t>
            </w:r>
          </w:p>
        </w:tc>
        <w:tc>
          <w:tcPr>
            <w:tcW w:w="1092" w:type="dxa"/>
            <w:tcBorders>
              <w:top w:val="single" w:sz="4" w:space="0" w:color="auto"/>
              <w:left w:val="nil"/>
              <w:bottom w:val="single" w:sz="4" w:space="0" w:color="auto"/>
              <w:right w:val="single" w:sz="4" w:space="0" w:color="auto"/>
            </w:tcBorders>
          </w:tcPr>
          <w:p w14:paraId="7BA0464F" w14:textId="3CE50F11" w:rsidR="000143A2" w:rsidRPr="00205143" w:rsidRDefault="00D71900" w:rsidP="000143A2">
            <w:pPr>
              <w:jc w:val="right"/>
              <w:rPr>
                <w:color w:val="auto"/>
                <w:sz w:val="23"/>
                <w:szCs w:val="23"/>
              </w:rPr>
            </w:pPr>
            <w:r w:rsidRPr="00205143">
              <w:rPr>
                <w:color w:val="auto"/>
                <w:sz w:val="23"/>
                <w:szCs w:val="23"/>
              </w:rPr>
              <w:t>292</w:t>
            </w:r>
          </w:p>
        </w:tc>
        <w:tc>
          <w:tcPr>
            <w:tcW w:w="1145" w:type="dxa"/>
            <w:tcBorders>
              <w:top w:val="single" w:sz="4" w:space="0" w:color="auto"/>
              <w:left w:val="nil"/>
              <w:bottom w:val="single" w:sz="4" w:space="0" w:color="auto"/>
              <w:right w:val="single" w:sz="4" w:space="0" w:color="auto"/>
            </w:tcBorders>
          </w:tcPr>
          <w:p w14:paraId="149022C7" w14:textId="6FE71114" w:rsidR="000143A2" w:rsidRPr="00205143" w:rsidRDefault="00D71900" w:rsidP="00190442">
            <w:pPr>
              <w:jc w:val="right"/>
              <w:rPr>
                <w:color w:val="auto"/>
                <w:sz w:val="23"/>
                <w:szCs w:val="23"/>
              </w:rPr>
            </w:pPr>
            <w:r w:rsidRPr="00205143">
              <w:rPr>
                <w:color w:val="auto"/>
                <w:sz w:val="23"/>
                <w:szCs w:val="23"/>
              </w:rPr>
              <w:t>2.070</w:t>
            </w:r>
          </w:p>
        </w:tc>
      </w:tr>
    </w:tbl>
    <w:bookmarkEnd w:id="11"/>
    <w:p w14:paraId="041D30D9" w14:textId="6DD22B4C" w:rsidR="00BA28D1" w:rsidRPr="00205143" w:rsidRDefault="006045E0" w:rsidP="00EC27C0">
      <w:pPr>
        <w:spacing w:before="120" w:after="120"/>
        <w:ind w:firstLine="720"/>
        <w:jc w:val="both"/>
        <w:rPr>
          <w:color w:val="auto"/>
          <w:sz w:val="27"/>
          <w:szCs w:val="27"/>
          <w:lang w:val="nl-NL"/>
        </w:rPr>
      </w:pPr>
      <w:r w:rsidRPr="00205143">
        <w:rPr>
          <w:bCs/>
          <w:color w:val="auto"/>
          <w:sz w:val="27"/>
          <w:szCs w:val="27"/>
          <w:lang w:val="nl-NL"/>
        </w:rPr>
        <w:t>3</w:t>
      </w:r>
      <w:r w:rsidR="00BF3630" w:rsidRPr="00205143">
        <w:rPr>
          <w:bCs/>
          <w:color w:val="auto"/>
          <w:sz w:val="27"/>
          <w:szCs w:val="27"/>
          <w:lang w:val="nl-NL"/>
        </w:rPr>
        <w:t>.2.</w:t>
      </w:r>
      <w:r w:rsidR="00BA28D1" w:rsidRPr="00205143">
        <w:rPr>
          <w:color w:val="auto"/>
          <w:sz w:val="27"/>
          <w:szCs w:val="27"/>
          <w:lang w:val="nl-NL"/>
        </w:rPr>
        <w:t xml:space="preserve"> </w:t>
      </w:r>
      <w:r w:rsidR="00CE3A7E" w:rsidRPr="00205143">
        <w:rPr>
          <w:color w:val="auto"/>
          <w:sz w:val="27"/>
          <w:szCs w:val="27"/>
          <w:lang w:val="nl-NL"/>
        </w:rPr>
        <w:t>X</w:t>
      </w:r>
      <w:r w:rsidR="00BA28D1" w:rsidRPr="00205143">
        <w:rPr>
          <w:color w:val="auto"/>
          <w:sz w:val="27"/>
          <w:szCs w:val="27"/>
          <w:lang w:val="nl-NL"/>
        </w:rPr>
        <w:t xml:space="preserve">ác định </w:t>
      </w:r>
      <w:r w:rsidR="00DB5575" w:rsidRPr="00205143">
        <w:rPr>
          <w:color w:val="auto"/>
          <w:sz w:val="27"/>
          <w:szCs w:val="27"/>
          <w:lang w:val="nl-NL"/>
        </w:rPr>
        <w:t xml:space="preserve">mức </w:t>
      </w:r>
      <w:r w:rsidR="00F96549" w:rsidRPr="00205143">
        <w:rPr>
          <w:color w:val="auto"/>
          <w:sz w:val="27"/>
          <w:szCs w:val="27"/>
          <w:lang w:val="nl-NL"/>
        </w:rPr>
        <w:t xml:space="preserve">thu hút và </w:t>
      </w:r>
      <w:r w:rsidR="00DB5575" w:rsidRPr="00205143">
        <w:rPr>
          <w:color w:val="auto"/>
          <w:sz w:val="27"/>
          <w:szCs w:val="27"/>
          <w:lang w:val="nl-NL"/>
        </w:rPr>
        <w:t>hỗ trợ</w:t>
      </w:r>
      <w:r w:rsidR="00F96549" w:rsidRPr="00205143">
        <w:rPr>
          <w:color w:val="auto"/>
          <w:sz w:val="27"/>
          <w:szCs w:val="27"/>
          <w:lang w:val="nl-NL"/>
        </w:rPr>
        <w:t xml:space="preserve"> </w:t>
      </w:r>
    </w:p>
    <w:bookmarkEnd w:id="10"/>
    <w:p w14:paraId="6DA1474A" w14:textId="7CA9B7B1" w:rsidR="00101C4A" w:rsidRPr="00205143" w:rsidRDefault="00101C4A" w:rsidP="00101C4A">
      <w:pPr>
        <w:spacing w:before="120" w:after="120"/>
        <w:ind w:firstLine="720"/>
        <w:jc w:val="both"/>
        <w:rPr>
          <w:color w:val="auto"/>
          <w:sz w:val="27"/>
          <w:szCs w:val="27"/>
          <w:lang w:val="nl-NL"/>
        </w:rPr>
      </w:pPr>
      <w:r w:rsidRPr="00205143">
        <w:rPr>
          <w:color w:val="auto"/>
          <w:sz w:val="27"/>
          <w:szCs w:val="27"/>
          <w:lang w:val="nl-NL"/>
        </w:rPr>
        <w:t xml:space="preserve">Theo lộ trình cải cách tiền lương, việc trả lương theo vị trí việc làm sẽ thực hiện trong thời gian tới. Do đó nếu áp dụng thời gian </w:t>
      </w:r>
      <w:r w:rsidR="00B90FAB" w:rsidRPr="00205143">
        <w:rPr>
          <w:color w:val="auto"/>
          <w:sz w:val="27"/>
          <w:szCs w:val="27"/>
          <w:lang w:val="nl-NL"/>
        </w:rPr>
        <w:t xml:space="preserve">đến </w:t>
      </w:r>
      <w:r w:rsidRPr="00205143">
        <w:rPr>
          <w:color w:val="auto"/>
          <w:sz w:val="27"/>
          <w:szCs w:val="27"/>
          <w:lang w:val="nl-NL"/>
        </w:rPr>
        <w:t xml:space="preserve">năm </w:t>
      </w:r>
      <w:r w:rsidR="00B90FAB" w:rsidRPr="00205143">
        <w:rPr>
          <w:color w:val="auto"/>
          <w:sz w:val="27"/>
          <w:szCs w:val="27"/>
          <w:lang w:val="nl-NL"/>
        </w:rPr>
        <w:t xml:space="preserve">2030 </w:t>
      </w:r>
      <w:r w:rsidRPr="00205143">
        <w:rPr>
          <w:color w:val="auto"/>
          <w:sz w:val="27"/>
          <w:szCs w:val="27"/>
          <w:lang w:val="nl-NL"/>
        </w:rPr>
        <w:t>sẽ vướng sau khi có điều chỉnh của Trung ương</w:t>
      </w:r>
      <w:r w:rsidR="009100E0" w:rsidRPr="00205143">
        <w:rPr>
          <w:color w:val="auto"/>
          <w:sz w:val="27"/>
          <w:szCs w:val="27"/>
          <w:lang w:val="nl-NL"/>
        </w:rPr>
        <w:t xml:space="preserve"> về điều chỉnh lương theo vị trí việc làm được quy định tại Nghị quyết 27-NQ/TW năm 2018</w:t>
      </w:r>
      <w:r w:rsidRPr="00205143">
        <w:rPr>
          <w:color w:val="auto"/>
          <w:sz w:val="27"/>
          <w:szCs w:val="27"/>
          <w:lang w:val="nl-NL"/>
        </w:rPr>
        <w:t>. Vì vậy</w:t>
      </w:r>
      <w:r w:rsidR="00CB0BEC" w:rsidRPr="00205143">
        <w:rPr>
          <w:color w:val="auto"/>
          <w:sz w:val="27"/>
          <w:szCs w:val="27"/>
          <w:lang w:val="nl-NL"/>
        </w:rPr>
        <w:t>,</w:t>
      </w:r>
      <w:r w:rsidRPr="00205143">
        <w:rPr>
          <w:color w:val="auto"/>
          <w:sz w:val="27"/>
          <w:szCs w:val="27"/>
          <w:lang w:val="nl-NL"/>
        </w:rPr>
        <w:t xml:space="preserve"> áp dụng thời gian hỗ trợ giáo viên giai </w:t>
      </w:r>
      <w:r w:rsidR="00C855FC" w:rsidRPr="00205143">
        <w:rPr>
          <w:color w:val="auto"/>
          <w:sz w:val="27"/>
          <w:szCs w:val="27"/>
          <w:lang w:val="nl-NL"/>
        </w:rPr>
        <w:t xml:space="preserve">đoạn </w:t>
      </w:r>
      <w:r w:rsidR="00B90FAB" w:rsidRPr="00205143">
        <w:rPr>
          <w:color w:val="auto"/>
          <w:sz w:val="27"/>
          <w:szCs w:val="27"/>
          <w:lang w:val="nl-NL"/>
        </w:rPr>
        <w:t xml:space="preserve">theo hướng khi có điều chỉnh tăng lương của Chính phủ và đảm bảo </w:t>
      </w:r>
      <w:r w:rsidR="004E15CC" w:rsidRPr="00205143">
        <w:rPr>
          <w:color w:val="auto"/>
          <w:sz w:val="27"/>
          <w:szCs w:val="27"/>
          <w:lang w:val="nl-NL"/>
        </w:rPr>
        <w:t>mức hỗ trợ phù hợp, có tính khuyến khích, động viên các giáo viên mầm non yên tâm công tác</w:t>
      </w:r>
      <w:r w:rsidR="007D0D9E" w:rsidRPr="00205143">
        <w:rPr>
          <w:color w:val="auto"/>
          <w:sz w:val="27"/>
          <w:szCs w:val="27"/>
          <w:lang w:val="nl-NL"/>
        </w:rPr>
        <w:t>.</w:t>
      </w:r>
      <w:r w:rsidRPr="00205143">
        <w:rPr>
          <w:color w:val="auto"/>
          <w:sz w:val="27"/>
          <w:szCs w:val="27"/>
          <w:lang w:val="nl-NL"/>
        </w:rPr>
        <w:t xml:space="preserve"> </w:t>
      </w:r>
    </w:p>
    <w:p w14:paraId="4F7ECABD" w14:textId="77D8C6FE" w:rsidR="005223F4" w:rsidRPr="00205143" w:rsidRDefault="00101C4A" w:rsidP="005223F4">
      <w:pPr>
        <w:spacing w:before="120" w:after="120"/>
        <w:ind w:firstLine="720"/>
        <w:jc w:val="both"/>
        <w:rPr>
          <w:color w:val="auto"/>
          <w:sz w:val="27"/>
          <w:szCs w:val="27"/>
          <w:lang w:val="nl-NL"/>
        </w:rPr>
      </w:pPr>
      <w:r w:rsidRPr="00205143">
        <w:rPr>
          <w:color w:val="auto"/>
          <w:sz w:val="27"/>
          <w:szCs w:val="27"/>
          <w:lang w:val="nl-NL"/>
        </w:rPr>
        <w:t>Thời gian hưởng mức hỗ trợ theo tháng thực dạy của giáo viên (tối đa 9 tháng).</w:t>
      </w:r>
    </w:p>
    <w:p w14:paraId="241509BE" w14:textId="24D023C1" w:rsidR="00B05BA2" w:rsidRPr="00205143" w:rsidRDefault="00B05BA2" w:rsidP="00B05BA2">
      <w:pPr>
        <w:spacing w:before="120"/>
        <w:ind w:firstLine="720"/>
        <w:jc w:val="both"/>
        <w:rPr>
          <w:b/>
          <w:bCs/>
          <w:i/>
          <w:iCs/>
          <w:color w:val="auto"/>
          <w:sz w:val="27"/>
          <w:szCs w:val="27"/>
          <w:lang w:val="nl-NL"/>
        </w:rPr>
      </w:pPr>
      <w:r w:rsidRPr="00205143">
        <w:rPr>
          <w:b/>
          <w:bCs/>
          <w:i/>
          <w:iCs/>
          <w:color w:val="auto"/>
          <w:sz w:val="27"/>
          <w:szCs w:val="27"/>
          <w:lang w:val="nl-NL"/>
        </w:rPr>
        <w:t xml:space="preserve">Bảng </w:t>
      </w:r>
      <w:r w:rsidR="0046480B" w:rsidRPr="00205143">
        <w:rPr>
          <w:b/>
          <w:bCs/>
          <w:i/>
          <w:iCs/>
          <w:color w:val="auto"/>
          <w:sz w:val="27"/>
          <w:szCs w:val="27"/>
          <w:lang w:val="nl-NL"/>
        </w:rPr>
        <w:t>5</w:t>
      </w:r>
      <w:r w:rsidRPr="00205143">
        <w:rPr>
          <w:b/>
          <w:bCs/>
          <w:i/>
          <w:iCs/>
          <w:color w:val="auto"/>
          <w:sz w:val="27"/>
          <w:szCs w:val="27"/>
          <w:lang w:val="nl-NL"/>
        </w:rPr>
        <w:t>: Số lương, phụ cấp</w:t>
      </w:r>
      <w:r w:rsidR="001F4002" w:rsidRPr="00205143">
        <w:rPr>
          <w:b/>
          <w:bCs/>
          <w:i/>
          <w:iCs/>
          <w:color w:val="auto"/>
          <w:sz w:val="27"/>
          <w:szCs w:val="27"/>
          <w:lang w:val="nl-NL"/>
        </w:rPr>
        <w:t>,</w:t>
      </w:r>
      <w:r w:rsidRPr="00205143">
        <w:rPr>
          <w:b/>
          <w:bCs/>
          <w:i/>
          <w:iCs/>
          <w:color w:val="auto"/>
          <w:sz w:val="27"/>
          <w:szCs w:val="27"/>
          <w:lang w:val="nl-NL"/>
        </w:rPr>
        <w:t xml:space="preserve"> các khoản đóng góp </w:t>
      </w:r>
      <w:r w:rsidR="001F4002" w:rsidRPr="00205143">
        <w:rPr>
          <w:b/>
          <w:bCs/>
          <w:i/>
          <w:iCs/>
          <w:color w:val="auto"/>
          <w:sz w:val="27"/>
          <w:szCs w:val="27"/>
          <w:lang w:val="nl-NL"/>
        </w:rPr>
        <w:t>và mức hỗ trợ</w:t>
      </w:r>
    </w:p>
    <w:p w14:paraId="762C772D" w14:textId="465FF54F" w:rsidR="00627240" w:rsidRPr="00205143" w:rsidRDefault="00B05BA2" w:rsidP="00627240">
      <w:pPr>
        <w:spacing w:before="120" w:after="100" w:afterAutospacing="1"/>
        <w:ind w:firstLine="720"/>
        <w:jc w:val="right"/>
        <w:rPr>
          <w:i/>
          <w:iCs/>
          <w:color w:val="auto"/>
          <w:sz w:val="27"/>
          <w:szCs w:val="27"/>
        </w:rPr>
      </w:pPr>
      <w:r w:rsidRPr="00205143">
        <w:rPr>
          <w:i/>
          <w:iCs/>
          <w:color w:val="auto"/>
          <w:sz w:val="27"/>
          <w:szCs w:val="27"/>
        </w:rPr>
        <w:t>Đơn vị tính: đồng</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605"/>
        <w:gridCol w:w="1067"/>
        <w:gridCol w:w="1176"/>
        <w:gridCol w:w="1271"/>
        <w:gridCol w:w="1089"/>
        <w:gridCol w:w="1176"/>
        <w:gridCol w:w="1234"/>
        <w:gridCol w:w="1276"/>
        <w:gridCol w:w="603"/>
      </w:tblGrid>
      <w:tr w:rsidR="008003D6" w:rsidRPr="00205143" w14:paraId="0468EF5B" w14:textId="77777777" w:rsidTr="00B01318">
        <w:trPr>
          <w:trHeight w:val="545"/>
          <w:tblHeader/>
          <w:jc w:val="center"/>
        </w:trPr>
        <w:tc>
          <w:tcPr>
            <w:tcW w:w="808" w:type="dxa"/>
            <w:vMerge w:val="restart"/>
            <w:shd w:val="clear" w:color="auto" w:fill="auto"/>
            <w:vAlign w:val="center"/>
          </w:tcPr>
          <w:p w14:paraId="69972055" w14:textId="56B17044" w:rsidR="00436077" w:rsidRPr="00205143" w:rsidRDefault="00436077" w:rsidP="00436077">
            <w:pPr>
              <w:jc w:val="center"/>
              <w:rPr>
                <w:b/>
                <w:bCs/>
                <w:color w:val="auto"/>
                <w:sz w:val="23"/>
                <w:szCs w:val="23"/>
              </w:rPr>
            </w:pPr>
            <w:r w:rsidRPr="00205143">
              <w:rPr>
                <w:b/>
                <w:bCs/>
                <w:color w:val="auto"/>
                <w:sz w:val="23"/>
                <w:szCs w:val="23"/>
              </w:rPr>
              <w:t>Năm tuyển dụng</w:t>
            </w:r>
          </w:p>
        </w:tc>
        <w:tc>
          <w:tcPr>
            <w:tcW w:w="605" w:type="dxa"/>
            <w:vMerge w:val="restart"/>
            <w:shd w:val="clear" w:color="auto" w:fill="auto"/>
            <w:vAlign w:val="center"/>
          </w:tcPr>
          <w:p w14:paraId="65C04DCB" w14:textId="2DFAC6E9" w:rsidR="00436077" w:rsidRPr="00205143" w:rsidRDefault="00436077" w:rsidP="00436077">
            <w:pPr>
              <w:jc w:val="center"/>
              <w:rPr>
                <w:b/>
                <w:bCs/>
                <w:color w:val="auto"/>
                <w:sz w:val="23"/>
                <w:szCs w:val="23"/>
              </w:rPr>
            </w:pPr>
            <w:r w:rsidRPr="00205143">
              <w:rPr>
                <w:b/>
                <w:bCs/>
                <w:color w:val="auto"/>
                <w:sz w:val="23"/>
                <w:szCs w:val="23"/>
              </w:rPr>
              <w:t>Số năm công tác</w:t>
            </w:r>
          </w:p>
        </w:tc>
        <w:tc>
          <w:tcPr>
            <w:tcW w:w="1067" w:type="dxa"/>
            <w:vMerge w:val="restart"/>
            <w:shd w:val="clear" w:color="auto" w:fill="auto"/>
            <w:vAlign w:val="center"/>
          </w:tcPr>
          <w:p w14:paraId="1D755AB0" w14:textId="0EB8E05F" w:rsidR="00436077" w:rsidRPr="00205143" w:rsidRDefault="00436077" w:rsidP="00436077">
            <w:pPr>
              <w:jc w:val="center"/>
              <w:rPr>
                <w:b/>
                <w:bCs/>
                <w:color w:val="auto"/>
                <w:sz w:val="23"/>
                <w:szCs w:val="23"/>
              </w:rPr>
            </w:pPr>
            <w:r w:rsidRPr="00205143">
              <w:rPr>
                <w:b/>
                <w:bCs/>
                <w:color w:val="auto"/>
                <w:sz w:val="23"/>
                <w:szCs w:val="23"/>
              </w:rPr>
              <w:t>Hệ số lương</w:t>
            </w:r>
          </w:p>
        </w:tc>
        <w:tc>
          <w:tcPr>
            <w:tcW w:w="1176" w:type="dxa"/>
            <w:vMerge w:val="restart"/>
            <w:shd w:val="clear" w:color="auto" w:fill="auto"/>
            <w:vAlign w:val="center"/>
          </w:tcPr>
          <w:p w14:paraId="3A24C1AB" w14:textId="239EC671" w:rsidR="00436077" w:rsidRPr="00205143" w:rsidRDefault="00436077" w:rsidP="00436077">
            <w:pPr>
              <w:jc w:val="center"/>
              <w:rPr>
                <w:b/>
                <w:bCs/>
                <w:color w:val="auto"/>
                <w:sz w:val="23"/>
                <w:szCs w:val="23"/>
              </w:rPr>
            </w:pPr>
            <w:r w:rsidRPr="00205143">
              <w:rPr>
                <w:b/>
                <w:bCs/>
                <w:color w:val="auto"/>
                <w:sz w:val="23"/>
                <w:szCs w:val="23"/>
              </w:rPr>
              <w:t>Lương</w:t>
            </w:r>
          </w:p>
        </w:tc>
        <w:tc>
          <w:tcPr>
            <w:tcW w:w="1271" w:type="dxa"/>
            <w:vMerge w:val="restart"/>
            <w:shd w:val="clear" w:color="auto" w:fill="auto"/>
            <w:vAlign w:val="center"/>
          </w:tcPr>
          <w:p w14:paraId="2F268BA6" w14:textId="1156A0E9" w:rsidR="00436077" w:rsidRPr="00205143" w:rsidRDefault="00436077" w:rsidP="00436077">
            <w:pPr>
              <w:jc w:val="center"/>
              <w:rPr>
                <w:b/>
                <w:bCs/>
                <w:color w:val="auto"/>
                <w:sz w:val="23"/>
                <w:szCs w:val="23"/>
              </w:rPr>
            </w:pPr>
            <w:r w:rsidRPr="00205143">
              <w:rPr>
                <w:b/>
                <w:bCs/>
                <w:color w:val="auto"/>
                <w:sz w:val="23"/>
                <w:szCs w:val="23"/>
              </w:rPr>
              <w:t>Phụ cấp ưu đãi (35%)</w:t>
            </w:r>
          </w:p>
        </w:tc>
        <w:tc>
          <w:tcPr>
            <w:tcW w:w="1089" w:type="dxa"/>
            <w:vMerge w:val="restart"/>
            <w:shd w:val="clear" w:color="auto" w:fill="auto"/>
            <w:vAlign w:val="center"/>
          </w:tcPr>
          <w:p w14:paraId="74C82090" w14:textId="58E1C327" w:rsidR="00436077" w:rsidRPr="00205143" w:rsidRDefault="00436077" w:rsidP="00436077">
            <w:pPr>
              <w:jc w:val="center"/>
              <w:rPr>
                <w:b/>
                <w:bCs/>
                <w:color w:val="auto"/>
                <w:sz w:val="23"/>
                <w:szCs w:val="23"/>
              </w:rPr>
            </w:pPr>
            <w:r w:rsidRPr="00205143">
              <w:rPr>
                <w:b/>
                <w:bCs/>
                <w:color w:val="auto"/>
                <w:sz w:val="23"/>
                <w:szCs w:val="23"/>
              </w:rPr>
              <w:t>10,5% (Người lao động đóng)</w:t>
            </w:r>
          </w:p>
        </w:tc>
        <w:tc>
          <w:tcPr>
            <w:tcW w:w="1176" w:type="dxa"/>
            <w:vMerge w:val="restart"/>
            <w:shd w:val="clear" w:color="auto" w:fill="auto"/>
            <w:vAlign w:val="center"/>
          </w:tcPr>
          <w:p w14:paraId="3C963C88" w14:textId="74ED9408" w:rsidR="00436077" w:rsidRPr="00205143" w:rsidRDefault="00436077" w:rsidP="00436077">
            <w:pPr>
              <w:jc w:val="center"/>
              <w:rPr>
                <w:b/>
                <w:bCs/>
                <w:color w:val="auto"/>
                <w:sz w:val="23"/>
                <w:szCs w:val="23"/>
              </w:rPr>
            </w:pPr>
            <w:r w:rsidRPr="00205143">
              <w:rPr>
                <w:b/>
                <w:bCs/>
                <w:color w:val="auto"/>
                <w:sz w:val="23"/>
                <w:szCs w:val="23"/>
              </w:rPr>
              <w:t>Số tiền thực nhận</w:t>
            </w:r>
          </w:p>
        </w:tc>
        <w:tc>
          <w:tcPr>
            <w:tcW w:w="2510" w:type="dxa"/>
            <w:gridSpan w:val="2"/>
            <w:shd w:val="clear" w:color="auto" w:fill="auto"/>
            <w:vAlign w:val="center"/>
          </w:tcPr>
          <w:p w14:paraId="26793E8F" w14:textId="5E96AF70" w:rsidR="00436077" w:rsidRPr="00205143" w:rsidRDefault="00436077" w:rsidP="00436077">
            <w:pPr>
              <w:jc w:val="center"/>
              <w:rPr>
                <w:b/>
                <w:bCs/>
                <w:color w:val="auto"/>
                <w:sz w:val="23"/>
                <w:szCs w:val="23"/>
              </w:rPr>
            </w:pPr>
            <w:r w:rsidRPr="00205143">
              <w:rPr>
                <w:b/>
                <w:bCs/>
                <w:color w:val="auto"/>
                <w:sz w:val="23"/>
                <w:szCs w:val="23"/>
              </w:rPr>
              <w:t>Số tiền thực nhận có chính sách</w:t>
            </w:r>
          </w:p>
        </w:tc>
        <w:tc>
          <w:tcPr>
            <w:tcW w:w="603" w:type="dxa"/>
            <w:vMerge w:val="restart"/>
            <w:shd w:val="clear" w:color="auto" w:fill="auto"/>
            <w:vAlign w:val="center"/>
          </w:tcPr>
          <w:p w14:paraId="1461BBA9" w14:textId="1E72BFF0" w:rsidR="00436077" w:rsidRPr="00205143" w:rsidRDefault="00436077" w:rsidP="00436077">
            <w:pPr>
              <w:jc w:val="center"/>
              <w:rPr>
                <w:b/>
                <w:bCs/>
                <w:color w:val="auto"/>
                <w:sz w:val="23"/>
                <w:szCs w:val="23"/>
              </w:rPr>
            </w:pPr>
            <w:r w:rsidRPr="00205143">
              <w:rPr>
                <w:b/>
                <w:bCs/>
                <w:color w:val="auto"/>
                <w:sz w:val="23"/>
                <w:szCs w:val="23"/>
              </w:rPr>
              <w:t>Ghi chú</w:t>
            </w:r>
            <w:r w:rsidR="00C03559" w:rsidRPr="00205143">
              <w:rPr>
                <w:b/>
                <w:bCs/>
                <w:color w:val="auto"/>
                <w:sz w:val="23"/>
                <w:szCs w:val="23"/>
              </w:rPr>
              <w:t xml:space="preserve"> (tổng số gv)</w:t>
            </w:r>
          </w:p>
        </w:tc>
      </w:tr>
      <w:tr w:rsidR="008003D6" w:rsidRPr="00205143" w14:paraId="0E48DA60" w14:textId="77777777" w:rsidTr="00B01318">
        <w:trPr>
          <w:trHeight w:val="553"/>
          <w:tblHeader/>
          <w:jc w:val="center"/>
        </w:trPr>
        <w:tc>
          <w:tcPr>
            <w:tcW w:w="808" w:type="dxa"/>
            <w:vMerge/>
            <w:shd w:val="clear" w:color="auto" w:fill="auto"/>
            <w:vAlign w:val="center"/>
            <w:hideMark/>
          </w:tcPr>
          <w:p w14:paraId="05114A3C" w14:textId="328FEE30" w:rsidR="00436077" w:rsidRPr="00205143" w:rsidRDefault="00436077" w:rsidP="001C4089">
            <w:pPr>
              <w:jc w:val="center"/>
              <w:rPr>
                <w:b/>
                <w:bCs/>
                <w:color w:val="auto"/>
                <w:sz w:val="23"/>
                <w:szCs w:val="23"/>
              </w:rPr>
            </w:pPr>
          </w:p>
        </w:tc>
        <w:tc>
          <w:tcPr>
            <w:tcW w:w="605" w:type="dxa"/>
            <w:vMerge/>
            <w:shd w:val="clear" w:color="auto" w:fill="auto"/>
            <w:vAlign w:val="center"/>
            <w:hideMark/>
          </w:tcPr>
          <w:p w14:paraId="035992D4" w14:textId="6A111FB8" w:rsidR="00436077" w:rsidRPr="00205143" w:rsidRDefault="00436077" w:rsidP="001C4089">
            <w:pPr>
              <w:jc w:val="center"/>
              <w:rPr>
                <w:b/>
                <w:bCs/>
                <w:color w:val="auto"/>
                <w:sz w:val="23"/>
                <w:szCs w:val="23"/>
              </w:rPr>
            </w:pPr>
          </w:p>
        </w:tc>
        <w:tc>
          <w:tcPr>
            <w:tcW w:w="1067" w:type="dxa"/>
            <w:vMerge/>
            <w:shd w:val="clear" w:color="auto" w:fill="auto"/>
            <w:vAlign w:val="center"/>
            <w:hideMark/>
          </w:tcPr>
          <w:p w14:paraId="1E6276E1" w14:textId="4BCCE6A3" w:rsidR="00436077" w:rsidRPr="00205143" w:rsidRDefault="00436077" w:rsidP="001C4089">
            <w:pPr>
              <w:jc w:val="center"/>
              <w:rPr>
                <w:b/>
                <w:bCs/>
                <w:color w:val="auto"/>
                <w:sz w:val="23"/>
                <w:szCs w:val="23"/>
              </w:rPr>
            </w:pPr>
          </w:p>
        </w:tc>
        <w:tc>
          <w:tcPr>
            <w:tcW w:w="1176" w:type="dxa"/>
            <w:vMerge/>
            <w:shd w:val="clear" w:color="auto" w:fill="auto"/>
            <w:vAlign w:val="center"/>
            <w:hideMark/>
          </w:tcPr>
          <w:p w14:paraId="4277617E" w14:textId="2084D9A8" w:rsidR="00436077" w:rsidRPr="00205143" w:rsidRDefault="00436077" w:rsidP="001C4089">
            <w:pPr>
              <w:jc w:val="center"/>
              <w:rPr>
                <w:b/>
                <w:bCs/>
                <w:color w:val="auto"/>
                <w:sz w:val="23"/>
                <w:szCs w:val="23"/>
              </w:rPr>
            </w:pPr>
          </w:p>
        </w:tc>
        <w:tc>
          <w:tcPr>
            <w:tcW w:w="1271" w:type="dxa"/>
            <w:vMerge/>
            <w:shd w:val="clear" w:color="auto" w:fill="auto"/>
            <w:vAlign w:val="center"/>
            <w:hideMark/>
          </w:tcPr>
          <w:p w14:paraId="78E3EABF" w14:textId="589CC5A1" w:rsidR="00436077" w:rsidRPr="00205143" w:rsidRDefault="00436077" w:rsidP="001C4089">
            <w:pPr>
              <w:jc w:val="center"/>
              <w:rPr>
                <w:b/>
                <w:bCs/>
                <w:color w:val="auto"/>
                <w:sz w:val="23"/>
                <w:szCs w:val="23"/>
              </w:rPr>
            </w:pPr>
          </w:p>
        </w:tc>
        <w:tc>
          <w:tcPr>
            <w:tcW w:w="1089" w:type="dxa"/>
            <w:vMerge/>
            <w:shd w:val="clear" w:color="auto" w:fill="auto"/>
            <w:vAlign w:val="center"/>
            <w:hideMark/>
          </w:tcPr>
          <w:p w14:paraId="5AB1A8A2" w14:textId="21E492D5" w:rsidR="00436077" w:rsidRPr="00205143" w:rsidRDefault="00436077" w:rsidP="001C4089">
            <w:pPr>
              <w:jc w:val="right"/>
              <w:rPr>
                <w:b/>
                <w:bCs/>
                <w:color w:val="auto"/>
                <w:sz w:val="23"/>
                <w:szCs w:val="23"/>
              </w:rPr>
            </w:pPr>
          </w:p>
        </w:tc>
        <w:tc>
          <w:tcPr>
            <w:tcW w:w="1176" w:type="dxa"/>
            <w:vMerge/>
            <w:shd w:val="clear" w:color="auto" w:fill="auto"/>
            <w:vAlign w:val="center"/>
            <w:hideMark/>
          </w:tcPr>
          <w:p w14:paraId="6C9F2371" w14:textId="5DF40195" w:rsidR="00436077" w:rsidRPr="00205143" w:rsidRDefault="00436077" w:rsidP="001C4089">
            <w:pPr>
              <w:jc w:val="center"/>
              <w:rPr>
                <w:b/>
                <w:bCs/>
                <w:color w:val="auto"/>
                <w:sz w:val="23"/>
                <w:szCs w:val="23"/>
              </w:rPr>
            </w:pPr>
          </w:p>
        </w:tc>
        <w:tc>
          <w:tcPr>
            <w:tcW w:w="1234" w:type="dxa"/>
            <w:shd w:val="clear" w:color="auto" w:fill="auto"/>
            <w:vAlign w:val="center"/>
            <w:hideMark/>
          </w:tcPr>
          <w:p w14:paraId="301FA907" w14:textId="58531DDD" w:rsidR="00436077" w:rsidRPr="00205143" w:rsidRDefault="00095760" w:rsidP="001F4002">
            <w:pPr>
              <w:jc w:val="center"/>
              <w:rPr>
                <w:b/>
                <w:bCs/>
                <w:color w:val="auto"/>
                <w:sz w:val="23"/>
                <w:szCs w:val="23"/>
              </w:rPr>
            </w:pPr>
            <w:r w:rsidRPr="00205143">
              <w:rPr>
                <w:b/>
                <w:bCs/>
                <w:color w:val="auto"/>
                <w:sz w:val="23"/>
                <w:szCs w:val="23"/>
              </w:rPr>
              <w:t xml:space="preserve">Xã </w:t>
            </w:r>
            <w:r w:rsidR="00436077" w:rsidRPr="00205143">
              <w:rPr>
                <w:b/>
                <w:bCs/>
                <w:color w:val="auto"/>
                <w:sz w:val="23"/>
                <w:szCs w:val="23"/>
              </w:rPr>
              <w:t>biên giới</w:t>
            </w:r>
          </w:p>
        </w:tc>
        <w:tc>
          <w:tcPr>
            <w:tcW w:w="1276" w:type="dxa"/>
            <w:shd w:val="clear" w:color="auto" w:fill="auto"/>
            <w:vAlign w:val="center"/>
            <w:hideMark/>
          </w:tcPr>
          <w:p w14:paraId="49A43880" w14:textId="49770993" w:rsidR="00436077" w:rsidRPr="00205143" w:rsidRDefault="00095760" w:rsidP="001F4002">
            <w:pPr>
              <w:jc w:val="center"/>
              <w:rPr>
                <w:b/>
                <w:bCs/>
                <w:color w:val="auto"/>
                <w:sz w:val="23"/>
                <w:szCs w:val="23"/>
              </w:rPr>
            </w:pPr>
            <w:r w:rsidRPr="00205143">
              <w:rPr>
                <w:b/>
                <w:bCs/>
                <w:color w:val="auto"/>
                <w:sz w:val="23"/>
                <w:szCs w:val="23"/>
              </w:rPr>
              <w:t>Xã, phường, TT còn lại</w:t>
            </w:r>
          </w:p>
        </w:tc>
        <w:tc>
          <w:tcPr>
            <w:tcW w:w="603" w:type="dxa"/>
            <w:vMerge/>
            <w:shd w:val="clear" w:color="auto" w:fill="auto"/>
            <w:vAlign w:val="center"/>
            <w:hideMark/>
          </w:tcPr>
          <w:p w14:paraId="3C1860DD" w14:textId="3FE6832C" w:rsidR="00436077" w:rsidRPr="00205143" w:rsidRDefault="00436077" w:rsidP="001C4089">
            <w:pPr>
              <w:jc w:val="center"/>
              <w:rPr>
                <w:b/>
                <w:bCs/>
                <w:color w:val="auto"/>
                <w:sz w:val="23"/>
                <w:szCs w:val="23"/>
              </w:rPr>
            </w:pPr>
          </w:p>
        </w:tc>
      </w:tr>
      <w:tr w:rsidR="008003D6" w:rsidRPr="00205143" w14:paraId="058A98A9" w14:textId="77777777" w:rsidTr="00B01318">
        <w:trPr>
          <w:trHeight w:val="360"/>
          <w:tblHeader/>
          <w:jc w:val="center"/>
        </w:trPr>
        <w:tc>
          <w:tcPr>
            <w:tcW w:w="808" w:type="dxa"/>
            <w:shd w:val="clear" w:color="auto" w:fill="auto"/>
            <w:noWrap/>
            <w:vAlign w:val="center"/>
          </w:tcPr>
          <w:p w14:paraId="5F68B668" w14:textId="392BF149" w:rsidR="004D6C07" w:rsidRPr="00205143" w:rsidRDefault="004D6C07" w:rsidP="004D6C07">
            <w:pPr>
              <w:jc w:val="center"/>
              <w:rPr>
                <w:i/>
                <w:iCs/>
                <w:color w:val="auto"/>
                <w:sz w:val="23"/>
                <w:szCs w:val="23"/>
              </w:rPr>
            </w:pPr>
            <w:r w:rsidRPr="00205143">
              <w:rPr>
                <w:i/>
                <w:iCs/>
                <w:color w:val="auto"/>
                <w:sz w:val="23"/>
                <w:szCs w:val="23"/>
              </w:rPr>
              <w:t>(a)</w:t>
            </w:r>
          </w:p>
        </w:tc>
        <w:tc>
          <w:tcPr>
            <w:tcW w:w="605" w:type="dxa"/>
            <w:shd w:val="clear" w:color="auto" w:fill="auto"/>
            <w:noWrap/>
            <w:vAlign w:val="center"/>
          </w:tcPr>
          <w:p w14:paraId="4F2A9EDA" w14:textId="1D0BA2E6" w:rsidR="004D6C07" w:rsidRPr="00205143" w:rsidRDefault="004D6C07" w:rsidP="004D6C07">
            <w:pPr>
              <w:jc w:val="center"/>
              <w:rPr>
                <w:i/>
                <w:iCs/>
                <w:color w:val="auto"/>
                <w:sz w:val="23"/>
                <w:szCs w:val="23"/>
              </w:rPr>
            </w:pPr>
            <w:r w:rsidRPr="00205143">
              <w:rPr>
                <w:i/>
                <w:iCs/>
                <w:color w:val="auto"/>
                <w:sz w:val="23"/>
                <w:szCs w:val="23"/>
              </w:rPr>
              <w:t>(b)</w:t>
            </w:r>
          </w:p>
        </w:tc>
        <w:tc>
          <w:tcPr>
            <w:tcW w:w="1067" w:type="dxa"/>
            <w:shd w:val="clear" w:color="auto" w:fill="auto"/>
            <w:vAlign w:val="center"/>
          </w:tcPr>
          <w:p w14:paraId="311D00B1" w14:textId="41E3CC53" w:rsidR="004D6C07" w:rsidRPr="00205143" w:rsidRDefault="004D6C07" w:rsidP="004D6C07">
            <w:pPr>
              <w:jc w:val="center"/>
              <w:rPr>
                <w:i/>
                <w:iCs/>
                <w:color w:val="auto"/>
                <w:sz w:val="23"/>
                <w:szCs w:val="23"/>
              </w:rPr>
            </w:pPr>
            <w:r w:rsidRPr="00205143">
              <w:rPr>
                <w:i/>
                <w:iCs/>
                <w:color w:val="auto"/>
                <w:sz w:val="23"/>
                <w:szCs w:val="23"/>
              </w:rPr>
              <w:t>(c)</w:t>
            </w:r>
          </w:p>
        </w:tc>
        <w:tc>
          <w:tcPr>
            <w:tcW w:w="1176" w:type="dxa"/>
            <w:shd w:val="clear" w:color="auto" w:fill="auto"/>
            <w:noWrap/>
            <w:vAlign w:val="center"/>
          </w:tcPr>
          <w:p w14:paraId="40B04491" w14:textId="50148570" w:rsidR="004D6C07" w:rsidRPr="00205143" w:rsidRDefault="004D6C07" w:rsidP="004D6C07">
            <w:pPr>
              <w:jc w:val="center"/>
              <w:rPr>
                <w:i/>
                <w:iCs/>
                <w:color w:val="auto"/>
                <w:sz w:val="23"/>
                <w:szCs w:val="23"/>
              </w:rPr>
            </w:pPr>
            <w:r w:rsidRPr="00205143">
              <w:rPr>
                <w:i/>
                <w:iCs/>
                <w:color w:val="auto"/>
                <w:sz w:val="23"/>
                <w:szCs w:val="23"/>
              </w:rPr>
              <w:t>(d)</w:t>
            </w:r>
          </w:p>
        </w:tc>
        <w:tc>
          <w:tcPr>
            <w:tcW w:w="1271" w:type="dxa"/>
            <w:shd w:val="clear" w:color="auto" w:fill="auto"/>
            <w:noWrap/>
            <w:vAlign w:val="center"/>
          </w:tcPr>
          <w:p w14:paraId="45434658" w14:textId="1E40DC91" w:rsidR="004D6C07" w:rsidRPr="00205143" w:rsidRDefault="004D6C07" w:rsidP="004D6C07">
            <w:pPr>
              <w:jc w:val="center"/>
              <w:rPr>
                <w:i/>
                <w:iCs/>
                <w:color w:val="auto"/>
                <w:sz w:val="23"/>
                <w:szCs w:val="23"/>
              </w:rPr>
            </w:pPr>
            <w:r w:rsidRPr="00205143">
              <w:rPr>
                <w:i/>
                <w:iCs/>
                <w:color w:val="auto"/>
                <w:sz w:val="23"/>
                <w:szCs w:val="23"/>
              </w:rPr>
              <w:t>(e)=(d)x35%</w:t>
            </w:r>
          </w:p>
        </w:tc>
        <w:tc>
          <w:tcPr>
            <w:tcW w:w="1089" w:type="dxa"/>
            <w:shd w:val="clear" w:color="auto" w:fill="auto"/>
            <w:vAlign w:val="center"/>
          </w:tcPr>
          <w:p w14:paraId="40EE6560" w14:textId="5E9F8988" w:rsidR="004D6C07" w:rsidRPr="00205143" w:rsidRDefault="004D6C07" w:rsidP="004D6C07">
            <w:pPr>
              <w:jc w:val="center"/>
              <w:rPr>
                <w:i/>
                <w:iCs/>
                <w:color w:val="auto"/>
                <w:sz w:val="23"/>
                <w:szCs w:val="23"/>
              </w:rPr>
            </w:pPr>
            <w:r w:rsidRPr="00205143">
              <w:rPr>
                <w:i/>
                <w:iCs/>
                <w:color w:val="auto"/>
                <w:sz w:val="23"/>
                <w:szCs w:val="23"/>
              </w:rPr>
              <w:t>(f)= (d)x10,5%</w:t>
            </w:r>
          </w:p>
        </w:tc>
        <w:tc>
          <w:tcPr>
            <w:tcW w:w="1176" w:type="dxa"/>
            <w:shd w:val="clear" w:color="auto" w:fill="auto"/>
            <w:vAlign w:val="center"/>
          </w:tcPr>
          <w:p w14:paraId="14B3F1B0" w14:textId="307A553D" w:rsidR="004D6C07" w:rsidRPr="00205143" w:rsidRDefault="004D6C07" w:rsidP="004D6C07">
            <w:pPr>
              <w:jc w:val="center"/>
              <w:rPr>
                <w:i/>
                <w:iCs/>
                <w:color w:val="auto"/>
                <w:sz w:val="23"/>
                <w:szCs w:val="23"/>
              </w:rPr>
            </w:pPr>
            <w:r w:rsidRPr="00205143">
              <w:rPr>
                <w:i/>
                <w:iCs/>
                <w:color w:val="auto"/>
                <w:sz w:val="23"/>
                <w:szCs w:val="23"/>
              </w:rPr>
              <w:t>(g)=d+e-f</w:t>
            </w:r>
          </w:p>
        </w:tc>
        <w:tc>
          <w:tcPr>
            <w:tcW w:w="1234" w:type="dxa"/>
            <w:shd w:val="clear" w:color="auto" w:fill="auto"/>
            <w:vAlign w:val="center"/>
          </w:tcPr>
          <w:p w14:paraId="564BB04C" w14:textId="011BB9B8" w:rsidR="004D6C07" w:rsidRPr="00205143" w:rsidRDefault="004D6C07" w:rsidP="004D6C07">
            <w:pPr>
              <w:jc w:val="center"/>
              <w:rPr>
                <w:i/>
                <w:iCs/>
                <w:color w:val="auto"/>
                <w:sz w:val="23"/>
                <w:szCs w:val="23"/>
              </w:rPr>
            </w:pPr>
            <w:r w:rsidRPr="00205143">
              <w:rPr>
                <w:i/>
                <w:iCs/>
                <w:color w:val="auto"/>
                <w:sz w:val="23"/>
                <w:szCs w:val="23"/>
              </w:rPr>
              <w:t>(h)=g+2,0tr</w:t>
            </w:r>
          </w:p>
        </w:tc>
        <w:tc>
          <w:tcPr>
            <w:tcW w:w="1276" w:type="dxa"/>
            <w:shd w:val="clear" w:color="auto" w:fill="auto"/>
            <w:vAlign w:val="center"/>
          </w:tcPr>
          <w:p w14:paraId="30B738C4" w14:textId="517D5EB1" w:rsidR="004D6C07" w:rsidRPr="00205143" w:rsidRDefault="004D6C07" w:rsidP="004D6C07">
            <w:pPr>
              <w:jc w:val="center"/>
              <w:rPr>
                <w:i/>
                <w:iCs/>
                <w:color w:val="auto"/>
                <w:sz w:val="23"/>
                <w:szCs w:val="23"/>
              </w:rPr>
            </w:pPr>
            <w:r w:rsidRPr="00205143">
              <w:rPr>
                <w:i/>
                <w:iCs/>
                <w:color w:val="auto"/>
                <w:sz w:val="23"/>
                <w:szCs w:val="23"/>
              </w:rPr>
              <w:t>(i)=g+1,0tr</w:t>
            </w:r>
          </w:p>
        </w:tc>
        <w:tc>
          <w:tcPr>
            <w:tcW w:w="603" w:type="dxa"/>
            <w:shd w:val="clear" w:color="auto" w:fill="auto"/>
            <w:vAlign w:val="center"/>
          </w:tcPr>
          <w:p w14:paraId="000972ED" w14:textId="7F6772C3" w:rsidR="004D6C07" w:rsidRPr="00205143" w:rsidRDefault="004D6C07" w:rsidP="004D6C07">
            <w:pPr>
              <w:jc w:val="center"/>
              <w:rPr>
                <w:i/>
                <w:iCs/>
                <w:color w:val="auto"/>
                <w:sz w:val="23"/>
                <w:szCs w:val="23"/>
              </w:rPr>
            </w:pPr>
            <w:r w:rsidRPr="00205143">
              <w:rPr>
                <w:i/>
                <w:iCs/>
                <w:color w:val="auto"/>
                <w:sz w:val="23"/>
                <w:szCs w:val="23"/>
              </w:rPr>
              <w:t>(j)</w:t>
            </w:r>
          </w:p>
        </w:tc>
      </w:tr>
      <w:tr w:rsidR="008003D6" w:rsidRPr="00205143" w14:paraId="73A004B0" w14:textId="77777777" w:rsidTr="00FC52AA">
        <w:trPr>
          <w:trHeight w:val="360"/>
          <w:jc w:val="center"/>
        </w:trPr>
        <w:tc>
          <w:tcPr>
            <w:tcW w:w="808" w:type="dxa"/>
            <w:shd w:val="clear" w:color="auto" w:fill="auto"/>
            <w:noWrap/>
            <w:vAlign w:val="center"/>
            <w:hideMark/>
          </w:tcPr>
          <w:p w14:paraId="20B646B9" w14:textId="318302A9" w:rsidR="004D6C07" w:rsidRPr="00205143" w:rsidRDefault="004D6C07" w:rsidP="004D6C07">
            <w:pPr>
              <w:jc w:val="center"/>
              <w:rPr>
                <w:color w:val="auto"/>
                <w:sz w:val="23"/>
                <w:szCs w:val="23"/>
              </w:rPr>
            </w:pPr>
            <w:r w:rsidRPr="00205143">
              <w:rPr>
                <w:color w:val="auto"/>
                <w:sz w:val="23"/>
                <w:szCs w:val="23"/>
              </w:rPr>
              <w:t>2015</w:t>
            </w:r>
          </w:p>
        </w:tc>
        <w:tc>
          <w:tcPr>
            <w:tcW w:w="605" w:type="dxa"/>
            <w:shd w:val="clear" w:color="auto" w:fill="auto"/>
            <w:noWrap/>
            <w:vAlign w:val="center"/>
            <w:hideMark/>
          </w:tcPr>
          <w:p w14:paraId="0BC3DA50" w14:textId="37522D7B" w:rsidR="004D6C07" w:rsidRPr="00205143" w:rsidRDefault="004D6C07" w:rsidP="004D6C07">
            <w:pPr>
              <w:jc w:val="center"/>
              <w:rPr>
                <w:color w:val="auto"/>
                <w:sz w:val="23"/>
                <w:szCs w:val="23"/>
              </w:rPr>
            </w:pPr>
            <w:r w:rsidRPr="00205143">
              <w:rPr>
                <w:color w:val="auto"/>
                <w:sz w:val="23"/>
                <w:szCs w:val="23"/>
              </w:rPr>
              <w:t>8</w:t>
            </w:r>
          </w:p>
        </w:tc>
        <w:tc>
          <w:tcPr>
            <w:tcW w:w="1067" w:type="dxa"/>
            <w:shd w:val="clear" w:color="auto" w:fill="auto"/>
            <w:vAlign w:val="center"/>
            <w:hideMark/>
          </w:tcPr>
          <w:p w14:paraId="739ADDE4" w14:textId="46A791F7" w:rsidR="004D6C07" w:rsidRPr="00205143" w:rsidRDefault="004D6C07" w:rsidP="004D6C07">
            <w:pPr>
              <w:jc w:val="center"/>
              <w:rPr>
                <w:color w:val="auto"/>
                <w:sz w:val="23"/>
                <w:szCs w:val="23"/>
              </w:rPr>
            </w:pPr>
            <w:r w:rsidRPr="00205143">
              <w:rPr>
                <w:color w:val="auto"/>
                <w:sz w:val="23"/>
                <w:szCs w:val="23"/>
              </w:rPr>
              <w:t>2,41-2,72</w:t>
            </w:r>
          </w:p>
        </w:tc>
        <w:tc>
          <w:tcPr>
            <w:tcW w:w="1176" w:type="dxa"/>
            <w:shd w:val="clear" w:color="auto" w:fill="auto"/>
            <w:noWrap/>
            <w:vAlign w:val="center"/>
            <w:hideMark/>
          </w:tcPr>
          <w:p w14:paraId="173F61D3" w14:textId="4266AC4E" w:rsidR="004D6C07" w:rsidRPr="00205143" w:rsidRDefault="004D6C07" w:rsidP="004D6C07">
            <w:pPr>
              <w:jc w:val="right"/>
              <w:rPr>
                <w:color w:val="auto"/>
                <w:sz w:val="23"/>
                <w:szCs w:val="23"/>
              </w:rPr>
            </w:pPr>
            <w:r w:rsidRPr="00205143">
              <w:rPr>
                <w:color w:val="auto"/>
                <w:sz w:val="23"/>
                <w:szCs w:val="23"/>
              </w:rPr>
              <w:t>4.896.000</w:t>
            </w:r>
          </w:p>
        </w:tc>
        <w:tc>
          <w:tcPr>
            <w:tcW w:w="1271" w:type="dxa"/>
            <w:shd w:val="clear" w:color="auto" w:fill="auto"/>
            <w:noWrap/>
            <w:vAlign w:val="center"/>
            <w:hideMark/>
          </w:tcPr>
          <w:p w14:paraId="7598A800" w14:textId="5B1B5DA1" w:rsidR="004D6C07" w:rsidRPr="00205143" w:rsidRDefault="004D6C07" w:rsidP="004D6C07">
            <w:pPr>
              <w:jc w:val="right"/>
              <w:rPr>
                <w:color w:val="auto"/>
                <w:sz w:val="23"/>
                <w:szCs w:val="23"/>
              </w:rPr>
            </w:pPr>
            <w:r w:rsidRPr="00205143">
              <w:rPr>
                <w:color w:val="auto"/>
                <w:sz w:val="23"/>
                <w:szCs w:val="23"/>
              </w:rPr>
              <w:t>1.713.600</w:t>
            </w:r>
          </w:p>
        </w:tc>
        <w:tc>
          <w:tcPr>
            <w:tcW w:w="1089" w:type="dxa"/>
            <w:shd w:val="clear" w:color="auto" w:fill="auto"/>
            <w:vAlign w:val="center"/>
            <w:hideMark/>
          </w:tcPr>
          <w:p w14:paraId="7C720BB8" w14:textId="17A052F6" w:rsidR="004D6C07" w:rsidRPr="00205143" w:rsidRDefault="004D6C07" w:rsidP="004D6C07">
            <w:pPr>
              <w:jc w:val="right"/>
              <w:rPr>
                <w:color w:val="auto"/>
                <w:sz w:val="23"/>
                <w:szCs w:val="23"/>
              </w:rPr>
            </w:pPr>
            <w:r w:rsidRPr="00205143">
              <w:rPr>
                <w:color w:val="auto"/>
                <w:sz w:val="23"/>
                <w:szCs w:val="23"/>
              </w:rPr>
              <w:t>514.080</w:t>
            </w:r>
          </w:p>
        </w:tc>
        <w:tc>
          <w:tcPr>
            <w:tcW w:w="1176" w:type="dxa"/>
            <w:shd w:val="clear" w:color="auto" w:fill="auto"/>
            <w:vAlign w:val="center"/>
            <w:hideMark/>
          </w:tcPr>
          <w:p w14:paraId="3E389EA2" w14:textId="7068D196" w:rsidR="004D6C07" w:rsidRPr="00205143" w:rsidRDefault="004D6C07" w:rsidP="004D6C07">
            <w:pPr>
              <w:jc w:val="right"/>
              <w:rPr>
                <w:color w:val="auto"/>
                <w:sz w:val="23"/>
                <w:szCs w:val="23"/>
              </w:rPr>
            </w:pPr>
            <w:r w:rsidRPr="00205143">
              <w:rPr>
                <w:color w:val="auto"/>
                <w:sz w:val="23"/>
                <w:szCs w:val="23"/>
              </w:rPr>
              <w:t>6.095.520</w:t>
            </w:r>
          </w:p>
        </w:tc>
        <w:tc>
          <w:tcPr>
            <w:tcW w:w="1234" w:type="dxa"/>
            <w:shd w:val="clear" w:color="auto" w:fill="auto"/>
            <w:vAlign w:val="center"/>
            <w:hideMark/>
          </w:tcPr>
          <w:p w14:paraId="1D2A9262" w14:textId="65BC25B2" w:rsidR="004D6C07" w:rsidRPr="00205143" w:rsidRDefault="004D6C07" w:rsidP="004D6C07">
            <w:pPr>
              <w:jc w:val="right"/>
              <w:rPr>
                <w:color w:val="auto"/>
                <w:sz w:val="23"/>
                <w:szCs w:val="23"/>
              </w:rPr>
            </w:pPr>
            <w:r w:rsidRPr="00205143">
              <w:rPr>
                <w:color w:val="auto"/>
                <w:sz w:val="23"/>
                <w:szCs w:val="23"/>
              </w:rPr>
              <w:t>8.095.520</w:t>
            </w:r>
          </w:p>
        </w:tc>
        <w:tc>
          <w:tcPr>
            <w:tcW w:w="1276" w:type="dxa"/>
            <w:shd w:val="clear" w:color="auto" w:fill="auto"/>
            <w:vAlign w:val="center"/>
            <w:hideMark/>
          </w:tcPr>
          <w:p w14:paraId="053E71CD" w14:textId="3AD9D0FB" w:rsidR="004D6C07" w:rsidRPr="00205143" w:rsidRDefault="004D6C07" w:rsidP="004D6C07">
            <w:pPr>
              <w:jc w:val="right"/>
              <w:rPr>
                <w:color w:val="auto"/>
                <w:sz w:val="23"/>
                <w:szCs w:val="23"/>
              </w:rPr>
            </w:pPr>
            <w:r w:rsidRPr="00205143">
              <w:rPr>
                <w:color w:val="auto"/>
                <w:sz w:val="23"/>
                <w:szCs w:val="23"/>
              </w:rPr>
              <w:t>7.095.520</w:t>
            </w:r>
          </w:p>
        </w:tc>
        <w:tc>
          <w:tcPr>
            <w:tcW w:w="603" w:type="dxa"/>
            <w:shd w:val="clear" w:color="auto" w:fill="auto"/>
            <w:vAlign w:val="center"/>
          </w:tcPr>
          <w:p w14:paraId="47A081CA" w14:textId="5BCA8778" w:rsidR="004D6C07" w:rsidRPr="00205143" w:rsidRDefault="004D6C07" w:rsidP="004D6C07">
            <w:pPr>
              <w:jc w:val="right"/>
              <w:rPr>
                <w:color w:val="auto"/>
                <w:sz w:val="23"/>
                <w:szCs w:val="23"/>
              </w:rPr>
            </w:pPr>
            <w:r w:rsidRPr="00205143">
              <w:rPr>
                <w:color w:val="auto"/>
                <w:sz w:val="23"/>
                <w:szCs w:val="23"/>
              </w:rPr>
              <w:t>460</w:t>
            </w:r>
          </w:p>
        </w:tc>
      </w:tr>
      <w:tr w:rsidR="008003D6" w:rsidRPr="00205143" w14:paraId="5E0C51C0" w14:textId="77777777" w:rsidTr="00FC52AA">
        <w:trPr>
          <w:trHeight w:val="360"/>
          <w:jc w:val="center"/>
        </w:trPr>
        <w:tc>
          <w:tcPr>
            <w:tcW w:w="808" w:type="dxa"/>
            <w:shd w:val="clear" w:color="auto" w:fill="auto"/>
            <w:noWrap/>
            <w:vAlign w:val="center"/>
            <w:hideMark/>
          </w:tcPr>
          <w:p w14:paraId="34436859" w14:textId="5CEDDC3B" w:rsidR="004D6C07" w:rsidRPr="00205143" w:rsidRDefault="004D6C07" w:rsidP="004D6C07">
            <w:pPr>
              <w:jc w:val="center"/>
              <w:rPr>
                <w:color w:val="auto"/>
                <w:sz w:val="23"/>
                <w:szCs w:val="23"/>
              </w:rPr>
            </w:pPr>
            <w:r w:rsidRPr="00205143">
              <w:rPr>
                <w:color w:val="auto"/>
                <w:sz w:val="23"/>
                <w:szCs w:val="23"/>
              </w:rPr>
              <w:t>2016</w:t>
            </w:r>
          </w:p>
        </w:tc>
        <w:tc>
          <w:tcPr>
            <w:tcW w:w="605" w:type="dxa"/>
            <w:shd w:val="clear" w:color="auto" w:fill="auto"/>
            <w:noWrap/>
            <w:vAlign w:val="center"/>
            <w:hideMark/>
          </w:tcPr>
          <w:p w14:paraId="1906F780" w14:textId="616C2C97" w:rsidR="004D6C07" w:rsidRPr="00205143" w:rsidRDefault="004D6C07" w:rsidP="004D6C07">
            <w:pPr>
              <w:jc w:val="center"/>
              <w:rPr>
                <w:color w:val="auto"/>
                <w:sz w:val="23"/>
                <w:szCs w:val="23"/>
              </w:rPr>
            </w:pPr>
            <w:r w:rsidRPr="00205143">
              <w:rPr>
                <w:color w:val="auto"/>
                <w:sz w:val="23"/>
                <w:szCs w:val="23"/>
              </w:rPr>
              <w:t>7</w:t>
            </w:r>
          </w:p>
        </w:tc>
        <w:tc>
          <w:tcPr>
            <w:tcW w:w="1067" w:type="dxa"/>
            <w:shd w:val="clear" w:color="auto" w:fill="auto"/>
            <w:noWrap/>
            <w:vAlign w:val="center"/>
            <w:hideMark/>
          </w:tcPr>
          <w:p w14:paraId="3B51A2D2" w14:textId="6C06E003" w:rsidR="004D6C07" w:rsidRPr="00205143" w:rsidRDefault="004D6C07" w:rsidP="004D6C07">
            <w:pPr>
              <w:jc w:val="center"/>
              <w:rPr>
                <w:color w:val="auto"/>
                <w:sz w:val="23"/>
                <w:szCs w:val="23"/>
              </w:rPr>
            </w:pPr>
            <w:r w:rsidRPr="00205143">
              <w:rPr>
                <w:color w:val="auto"/>
                <w:sz w:val="23"/>
                <w:szCs w:val="23"/>
              </w:rPr>
              <w:t>2,26-2,41</w:t>
            </w:r>
          </w:p>
        </w:tc>
        <w:tc>
          <w:tcPr>
            <w:tcW w:w="1176" w:type="dxa"/>
            <w:shd w:val="clear" w:color="auto" w:fill="auto"/>
            <w:noWrap/>
            <w:vAlign w:val="center"/>
            <w:hideMark/>
          </w:tcPr>
          <w:p w14:paraId="45E02A68" w14:textId="6FBC397B" w:rsidR="004D6C07" w:rsidRPr="00205143" w:rsidRDefault="004D6C07" w:rsidP="004D6C07">
            <w:pPr>
              <w:jc w:val="right"/>
              <w:rPr>
                <w:color w:val="auto"/>
                <w:sz w:val="23"/>
                <w:szCs w:val="23"/>
              </w:rPr>
            </w:pPr>
            <w:r w:rsidRPr="00205143">
              <w:rPr>
                <w:color w:val="auto"/>
                <w:sz w:val="23"/>
                <w:szCs w:val="23"/>
              </w:rPr>
              <w:t>4.338.000</w:t>
            </w:r>
          </w:p>
        </w:tc>
        <w:tc>
          <w:tcPr>
            <w:tcW w:w="1271" w:type="dxa"/>
            <w:shd w:val="clear" w:color="auto" w:fill="auto"/>
            <w:noWrap/>
            <w:vAlign w:val="center"/>
            <w:hideMark/>
          </w:tcPr>
          <w:p w14:paraId="43C7A2A2" w14:textId="5516CC74" w:rsidR="004D6C07" w:rsidRPr="00205143" w:rsidRDefault="004D6C07" w:rsidP="004D6C07">
            <w:pPr>
              <w:jc w:val="right"/>
              <w:rPr>
                <w:color w:val="auto"/>
                <w:sz w:val="23"/>
                <w:szCs w:val="23"/>
              </w:rPr>
            </w:pPr>
            <w:r w:rsidRPr="00205143">
              <w:rPr>
                <w:color w:val="auto"/>
                <w:sz w:val="23"/>
                <w:szCs w:val="23"/>
              </w:rPr>
              <w:t>1.518.300</w:t>
            </w:r>
          </w:p>
        </w:tc>
        <w:tc>
          <w:tcPr>
            <w:tcW w:w="1089" w:type="dxa"/>
            <w:shd w:val="clear" w:color="auto" w:fill="auto"/>
            <w:vAlign w:val="center"/>
            <w:hideMark/>
          </w:tcPr>
          <w:p w14:paraId="5CB70C4C" w14:textId="4AD399F3" w:rsidR="004D6C07" w:rsidRPr="00205143" w:rsidRDefault="004D6C07" w:rsidP="004D6C07">
            <w:pPr>
              <w:jc w:val="right"/>
              <w:rPr>
                <w:color w:val="auto"/>
                <w:sz w:val="23"/>
                <w:szCs w:val="23"/>
              </w:rPr>
            </w:pPr>
            <w:r w:rsidRPr="00205143">
              <w:rPr>
                <w:color w:val="auto"/>
                <w:sz w:val="23"/>
                <w:szCs w:val="23"/>
              </w:rPr>
              <w:t>455.490</w:t>
            </w:r>
          </w:p>
        </w:tc>
        <w:tc>
          <w:tcPr>
            <w:tcW w:w="1176" w:type="dxa"/>
            <w:shd w:val="clear" w:color="auto" w:fill="auto"/>
            <w:vAlign w:val="center"/>
            <w:hideMark/>
          </w:tcPr>
          <w:p w14:paraId="755FAB94" w14:textId="69DC9471" w:rsidR="004D6C07" w:rsidRPr="00205143" w:rsidRDefault="004D6C07" w:rsidP="004D6C07">
            <w:pPr>
              <w:jc w:val="right"/>
              <w:rPr>
                <w:color w:val="auto"/>
                <w:sz w:val="23"/>
                <w:szCs w:val="23"/>
              </w:rPr>
            </w:pPr>
            <w:r w:rsidRPr="00205143">
              <w:rPr>
                <w:color w:val="auto"/>
                <w:sz w:val="23"/>
                <w:szCs w:val="23"/>
              </w:rPr>
              <w:t>5.400.810</w:t>
            </w:r>
          </w:p>
        </w:tc>
        <w:tc>
          <w:tcPr>
            <w:tcW w:w="1234" w:type="dxa"/>
            <w:shd w:val="clear" w:color="auto" w:fill="auto"/>
            <w:vAlign w:val="center"/>
            <w:hideMark/>
          </w:tcPr>
          <w:p w14:paraId="72464326" w14:textId="461BE1DE" w:rsidR="004D6C07" w:rsidRPr="00205143" w:rsidRDefault="004D6C07" w:rsidP="004D6C07">
            <w:pPr>
              <w:jc w:val="right"/>
              <w:rPr>
                <w:color w:val="auto"/>
                <w:sz w:val="23"/>
                <w:szCs w:val="23"/>
              </w:rPr>
            </w:pPr>
            <w:r w:rsidRPr="00205143">
              <w:rPr>
                <w:color w:val="auto"/>
                <w:sz w:val="23"/>
                <w:szCs w:val="23"/>
              </w:rPr>
              <w:t>7.400.810</w:t>
            </w:r>
          </w:p>
        </w:tc>
        <w:tc>
          <w:tcPr>
            <w:tcW w:w="1276" w:type="dxa"/>
            <w:shd w:val="clear" w:color="auto" w:fill="auto"/>
            <w:vAlign w:val="center"/>
            <w:hideMark/>
          </w:tcPr>
          <w:p w14:paraId="0C8B08B6" w14:textId="546BEF89" w:rsidR="004D6C07" w:rsidRPr="00205143" w:rsidRDefault="004D6C07" w:rsidP="004D6C07">
            <w:pPr>
              <w:jc w:val="right"/>
              <w:rPr>
                <w:color w:val="auto"/>
                <w:sz w:val="23"/>
                <w:szCs w:val="23"/>
              </w:rPr>
            </w:pPr>
            <w:r w:rsidRPr="00205143">
              <w:rPr>
                <w:color w:val="auto"/>
                <w:sz w:val="23"/>
                <w:szCs w:val="23"/>
              </w:rPr>
              <w:t>6.400.810</w:t>
            </w:r>
          </w:p>
        </w:tc>
        <w:tc>
          <w:tcPr>
            <w:tcW w:w="603" w:type="dxa"/>
            <w:shd w:val="clear" w:color="auto" w:fill="auto"/>
            <w:vAlign w:val="center"/>
          </w:tcPr>
          <w:p w14:paraId="4CD9E3FD" w14:textId="372090B6" w:rsidR="004D6C07" w:rsidRPr="00205143" w:rsidRDefault="004D6C07" w:rsidP="004D6C07">
            <w:pPr>
              <w:jc w:val="right"/>
              <w:rPr>
                <w:color w:val="auto"/>
                <w:sz w:val="23"/>
                <w:szCs w:val="23"/>
              </w:rPr>
            </w:pPr>
            <w:r w:rsidRPr="00205143">
              <w:rPr>
                <w:color w:val="auto"/>
                <w:sz w:val="23"/>
                <w:szCs w:val="23"/>
              </w:rPr>
              <w:t>223</w:t>
            </w:r>
          </w:p>
        </w:tc>
      </w:tr>
      <w:tr w:rsidR="008003D6" w:rsidRPr="00205143" w14:paraId="2A9A80B5" w14:textId="77777777" w:rsidTr="00FC52AA">
        <w:trPr>
          <w:trHeight w:val="360"/>
          <w:jc w:val="center"/>
        </w:trPr>
        <w:tc>
          <w:tcPr>
            <w:tcW w:w="808" w:type="dxa"/>
            <w:shd w:val="clear" w:color="auto" w:fill="auto"/>
            <w:noWrap/>
            <w:vAlign w:val="center"/>
            <w:hideMark/>
          </w:tcPr>
          <w:p w14:paraId="087F6A10" w14:textId="2EB04DA7" w:rsidR="004D6C07" w:rsidRPr="00205143" w:rsidRDefault="004D6C07" w:rsidP="004D6C07">
            <w:pPr>
              <w:jc w:val="center"/>
              <w:rPr>
                <w:color w:val="auto"/>
                <w:sz w:val="23"/>
                <w:szCs w:val="23"/>
              </w:rPr>
            </w:pPr>
            <w:r w:rsidRPr="00205143">
              <w:rPr>
                <w:color w:val="auto"/>
                <w:sz w:val="23"/>
                <w:szCs w:val="23"/>
              </w:rPr>
              <w:t>2017</w:t>
            </w:r>
          </w:p>
        </w:tc>
        <w:tc>
          <w:tcPr>
            <w:tcW w:w="605" w:type="dxa"/>
            <w:shd w:val="clear" w:color="auto" w:fill="auto"/>
            <w:noWrap/>
            <w:vAlign w:val="center"/>
            <w:hideMark/>
          </w:tcPr>
          <w:p w14:paraId="1B148F9A" w14:textId="5AF52712" w:rsidR="004D6C07" w:rsidRPr="00205143" w:rsidRDefault="004D6C07" w:rsidP="004D6C07">
            <w:pPr>
              <w:jc w:val="center"/>
              <w:rPr>
                <w:color w:val="auto"/>
                <w:sz w:val="23"/>
                <w:szCs w:val="23"/>
              </w:rPr>
            </w:pPr>
            <w:r w:rsidRPr="00205143">
              <w:rPr>
                <w:color w:val="auto"/>
                <w:sz w:val="23"/>
                <w:szCs w:val="23"/>
              </w:rPr>
              <w:t>6</w:t>
            </w:r>
          </w:p>
        </w:tc>
        <w:tc>
          <w:tcPr>
            <w:tcW w:w="1067" w:type="dxa"/>
            <w:shd w:val="clear" w:color="auto" w:fill="auto"/>
            <w:noWrap/>
            <w:vAlign w:val="center"/>
            <w:hideMark/>
          </w:tcPr>
          <w:p w14:paraId="7ED5CBBA" w14:textId="41738307" w:rsidR="004D6C07" w:rsidRPr="00205143" w:rsidRDefault="004D6C07" w:rsidP="004D6C07">
            <w:pPr>
              <w:jc w:val="center"/>
              <w:rPr>
                <w:color w:val="auto"/>
                <w:sz w:val="23"/>
                <w:szCs w:val="23"/>
              </w:rPr>
            </w:pPr>
            <w:r w:rsidRPr="00205143">
              <w:rPr>
                <w:color w:val="auto"/>
                <w:sz w:val="23"/>
                <w:szCs w:val="23"/>
              </w:rPr>
              <w:t>2,1-2,26</w:t>
            </w:r>
          </w:p>
        </w:tc>
        <w:tc>
          <w:tcPr>
            <w:tcW w:w="1176" w:type="dxa"/>
            <w:shd w:val="clear" w:color="auto" w:fill="auto"/>
            <w:noWrap/>
            <w:vAlign w:val="center"/>
            <w:hideMark/>
          </w:tcPr>
          <w:p w14:paraId="6AF59508" w14:textId="69755619" w:rsidR="004D6C07" w:rsidRPr="00205143" w:rsidRDefault="004D6C07" w:rsidP="004D6C07">
            <w:pPr>
              <w:jc w:val="right"/>
              <w:rPr>
                <w:color w:val="auto"/>
                <w:sz w:val="23"/>
                <w:szCs w:val="23"/>
              </w:rPr>
            </w:pPr>
            <w:r w:rsidRPr="00205143">
              <w:rPr>
                <w:color w:val="auto"/>
                <w:sz w:val="23"/>
                <w:szCs w:val="23"/>
              </w:rPr>
              <w:t>4.068.000</w:t>
            </w:r>
          </w:p>
        </w:tc>
        <w:tc>
          <w:tcPr>
            <w:tcW w:w="1271" w:type="dxa"/>
            <w:shd w:val="clear" w:color="auto" w:fill="auto"/>
            <w:noWrap/>
            <w:vAlign w:val="center"/>
            <w:hideMark/>
          </w:tcPr>
          <w:p w14:paraId="6A63347D" w14:textId="7FB91E24" w:rsidR="004D6C07" w:rsidRPr="00205143" w:rsidRDefault="004D6C07" w:rsidP="004D6C07">
            <w:pPr>
              <w:jc w:val="right"/>
              <w:rPr>
                <w:color w:val="auto"/>
                <w:sz w:val="23"/>
                <w:szCs w:val="23"/>
              </w:rPr>
            </w:pPr>
            <w:r w:rsidRPr="00205143">
              <w:rPr>
                <w:color w:val="auto"/>
                <w:sz w:val="23"/>
                <w:szCs w:val="23"/>
              </w:rPr>
              <w:t>1.423.800</w:t>
            </w:r>
          </w:p>
        </w:tc>
        <w:tc>
          <w:tcPr>
            <w:tcW w:w="1089" w:type="dxa"/>
            <w:shd w:val="clear" w:color="auto" w:fill="auto"/>
            <w:vAlign w:val="center"/>
            <w:hideMark/>
          </w:tcPr>
          <w:p w14:paraId="7AE17E7E" w14:textId="030EC637" w:rsidR="004D6C07" w:rsidRPr="00205143" w:rsidRDefault="004D6C07" w:rsidP="004D6C07">
            <w:pPr>
              <w:jc w:val="right"/>
              <w:rPr>
                <w:color w:val="auto"/>
                <w:sz w:val="23"/>
                <w:szCs w:val="23"/>
              </w:rPr>
            </w:pPr>
            <w:r w:rsidRPr="00205143">
              <w:rPr>
                <w:color w:val="auto"/>
                <w:sz w:val="23"/>
                <w:szCs w:val="23"/>
              </w:rPr>
              <w:t>427.140</w:t>
            </w:r>
          </w:p>
        </w:tc>
        <w:tc>
          <w:tcPr>
            <w:tcW w:w="1176" w:type="dxa"/>
            <w:shd w:val="clear" w:color="auto" w:fill="auto"/>
            <w:vAlign w:val="center"/>
            <w:hideMark/>
          </w:tcPr>
          <w:p w14:paraId="37BE94DF" w14:textId="16305E37" w:rsidR="004D6C07" w:rsidRPr="00205143" w:rsidRDefault="004D6C07" w:rsidP="004D6C07">
            <w:pPr>
              <w:jc w:val="right"/>
              <w:rPr>
                <w:color w:val="auto"/>
                <w:sz w:val="23"/>
                <w:szCs w:val="23"/>
              </w:rPr>
            </w:pPr>
            <w:r w:rsidRPr="00205143">
              <w:rPr>
                <w:color w:val="auto"/>
                <w:sz w:val="23"/>
                <w:szCs w:val="23"/>
              </w:rPr>
              <w:t>5.064.660</w:t>
            </w:r>
          </w:p>
        </w:tc>
        <w:tc>
          <w:tcPr>
            <w:tcW w:w="1234" w:type="dxa"/>
            <w:shd w:val="clear" w:color="auto" w:fill="auto"/>
            <w:vAlign w:val="center"/>
            <w:hideMark/>
          </w:tcPr>
          <w:p w14:paraId="2561F479" w14:textId="5371F78F" w:rsidR="004D6C07" w:rsidRPr="00205143" w:rsidRDefault="004D6C07" w:rsidP="004D6C07">
            <w:pPr>
              <w:jc w:val="right"/>
              <w:rPr>
                <w:color w:val="auto"/>
                <w:sz w:val="23"/>
                <w:szCs w:val="23"/>
              </w:rPr>
            </w:pPr>
            <w:r w:rsidRPr="00205143">
              <w:rPr>
                <w:color w:val="auto"/>
                <w:sz w:val="23"/>
                <w:szCs w:val="23"/>
              </w:rPr>
              <w:t>7.064.660</w:t>
            </w:r>
          </w:p>
        </w:tc>
        <w:tc>
          <w:tcPr>
            <w:tcW w:w="1276" w:type="dxa"/>
            <w:shd w:val="clear" w:color="auto" w:fill="auto"/>
            <w:vAlign w:val="center"/>
            <w:hideMark/>
          </w:tcPr>
          <w:p w14:paraId="39EC880B" w14:textId="003AD753" w:rsidR="004D6C07" w:rsidRPr="00205143" w:rsidRDefault="004D6C07" w:rsidP="004D6C07">
            <w:pPr>
              <w:jc w:val="right"/>
              <w:rPr>
                <w:color w:val="auto"/>
                <w:sz w:val="23"/>
                <w:szCs w:val="23"/>
              </w:rPr>
            </w:pPr>
            <w:r w:rsidRPr="00205143">
              <w:rPr>
                <w:color w:val="auto"/>
                <w:sz w:val="23"/>
                <w:szCs w:val="23"/>
              </w:rPr>
              <w:t>6.064.660</w:t>
            </w:r>
          </w:p>
        </w:tc>
        <w:tc>
          <w:tcPr>
            <w:tcW w:w="603" w:type="dxa"/>
            <w:shd w:val="clear" w:color="auto" w:fill="auto"/>
            <w:vAlign w:val="center"/>
          </w:tcPr>
          <w:p w14:paraId="422BEFC7" w14:textId="342A71E6" w:rsidR="004D6C07" w:rsidRPr="00205143" w:rsidRDefault="004D6C07" w:rsidP="004D6C07">
            <w:pPr>
              <w:jc w:val="right"/>
              <w:rPr>
                <w:color w:val="auto"/>
                <w:sz w:val="23"/>
                <w:szCs w:val="23"/>
              </w:rPr>
            </w:pPr>
            <w:r w:rsidRPr="00205143">
              <w:rPr>
                <w:color w:val="auto"/>
                <w:sz w:val="23"/>
                <w:szCs w:val="23"/>
              </w:rPr>
              <w:t>323</w:t>
            </w:r>
          </w:p>
        </w:tc>
      </w:tr>
      <w:tr w:rsidR="008003D6" w:rsidRPr="00205143" w14:paraId="128161AD" w14:textId="77777777" w:rsidTr="00FC52AA">
        <w:trPr>
          <w:trHeight w:val="360"/>
          <w:jc w:val="center"/>
        </w:trPr>
        <w:tc>
          <w:tcPr>
            <w:tcW w:w="808" w:type="dxa"/>
            <w:shd w:val="clear" w:color="auto" w:fill="auto"/>
            <w:noWrap/>
            <w:vAlign w:val="center"/>
            <w:hideMark/>
          </w:tcPr>
          <w:p w14:paraId="69232845" w14:textId="1996AB70" w:rsidR="004D6C07" w:rsidRPr="00205143" w:rsidRDefault="004D6C07" w:rsidP="004D6C07">
            <w:pPr>
              <w:jc w:val="center"/>
              <w:rPr>
                <w:color w:val="auto"/>
                <w:sz w:val="23"/>
                <w:szCs w:val="23"/>
              </w:rPr>
            </w:pPr>
            <w:r w:rsidRPr="00205143">
              <w:rPr>
                <w:color w:val="auto"/>
                <w:sz w:val="23"/>
                <w:szCs w:val="23"/>
              </w:rPr>
              <w:t>2018</w:t>
            </w:r>
          </w:p>
        </w:tc>
        <w:tc>
          <w:tcPr>
            <w:tcW w:w="605" w:type="dxa"/>
            <w:shd w:val="clear" w:color="auto" w:fill="auto"/>
            <w:noWrap/>
            <w:vAlign w:val="center"/>
            <w:hideMark/>
          </w:tcPr>
          <w:p w14:paraId="04CCDB87" w14:textId="3EB3A0CF" w:rsidR="004D6C07" w:rsidRPr="00205143" w:rsidRDefault="004D6C07" w:rsidP="004D6C07">
            <w:pPr>
              <w:jc w:val="center"/>
              <w:rPr>
                <w:color w:val="auto"/>
                <w:sz w:val="23"/>
                <w:szCs w:val="23"/>
              </w:rPr>
            </w:pPr>
            <w:r w:rsidRPr="00205143">
              <w:rPr>
                <w:color w:val="auto"/>
                <w:sz w:val="23"/>
                <w:szCs w:val="23"/>
              </w:rPr>
              <w:t>5</w:t>
            </w:r>
          </w:p>
        </w:tc>
        <w:tc>
          <w:tcPr>
            <w:tcW w:w="1067" w:type="dxa"/>
            <w:shd w:val="clear" w:color="auto" w:fill="auto"/>
            <w:noWrap/>
            <w:vAlign w:val="center"/>
            <w:hideMark/>
          </w:tcPr>
          <w:p w14:paraId="420E7234" w14:textId="33D104DC" w:rsidR="004D6C07" w:rsidRPr="00205143" w:rsidRDefault="004D6C07" w:rsidP="004D6C07">
            <w:pPr>
              <w:jc w:val="center"/>
              <w:rPr>
                <w:color w:val="auto"/>
                <w:sz w:val="23"/>
                <w:szCs w:val="23"/>
              </w:rPr>
            </w:pPr>
            <w:r w:rsidRPr="00205143">
              <w:rPr>
                <w:color w:val="auto"/>
                <w:sz w:val="23"/>
                <w:szCs w:val="23"/>
              </w:rPr>
              <w:t>2,06-2,1</w:t>
            </w:r>
          </w:p>
        </w:tc>
        <w:tc>
          <w:tcPr>
            <w:tcW w:w="1176" w:type="dxa"/>
            <w:shd w:val="clear" w:color="auto" w:fill="auto"/>
            <w:noWrap/>
            <w:vAlign w:val="center"/>
            <w:hideMark/>
          </w:tcPr>
          <w:p w14:paraId="3F401C84" w14:textId="4163ECD7" w:rsidR="004D6C07" w:rsidRPr="00205143" w:rsidRDefault="004D6C07" w:rsidP="004D6C07">
            <w:pPr>
              <w:jc w:val="right"/>
              <w:rPr>
                <w:color w:val="auto"/>
                <w:sz w:val="23"/>
                <w:szCs w:val="23"/>
              </w:rPr>
            </w:pPr>
            <w:r w:rsidRPr="00205143">
              <w:rPr>
                <w:color w:val="auto"/>
                <w:sz w:val="23"/>
                <w:szCs w:val="23"/>
              </w:rPr>
              <w:t>3.780.000</w:t>
            </w:r>
          </w:p>
        </w:tc>
        <w:tc>
          <w:tcPr>
            <w:tcW w:w="1271" w:type="dxa"/>
            <w:shd w:val="clear" w:color="auto" w:fill="auto"/>
            <w:noWrap/>
            <w:vAlign w:val="center"/>
            <w:hideMark/>
          </w:tcPr>
          <w:p w14:paraId="1992D5D0" w14:textId="5DF9F53D" w:rsidR="004D6C07" w:rsidRPr="00205143" w:rsidRDefault="004D6C07" w:rsidP="004D6C07">
            <w:pPr>
              <w:jc w:val="right"/>
              <w:rPr>
                <w:color w:val="auto"/>
                <w:sz w:val="23"/>
                <w:szCs w:val="23"/>
              </w:rPr>
            </w:pPr>
            <w:r w:rsidRPr="00205143">
              <w:rPr>
                <w:color w:val="auto"/>
                <w:sz w:val="23"/>
                <w:szCs w:val="23"/>
              </w:rPr>
              <w:t>1.323.000</w:t>
            </w:r>
          </w:p>
        </w:tc>
        <w:tc>
          <w:tcPr>
            <w:tcW w:w="1089" w:type="dxa"/>
            <w:shd w:val="clear" w:color="auto" w:fill="auto"/>
            <w:vAlign w:val="center"/>
            <w:hideMark/>
          </w:tcPr>
          <w:p w14:paraId="31214895" w14:textId="537EB911" w:rsidR="004D6C07" w:rsidRPr="00205143" w:rsidRDefault="004D6C07" w:rsidP="004D6C07">
            <w:pPr>
              <w:jc w:val="right"/>
              <w:rPr>
                <w:color w:val="auto"/>
                <w:sz w:val="23"/>
                <w:szCs w:val="23"/>
              </w:rPr>
            </w:pPr>
            <w:r w:rsidRPr="00205143">
              <w:rPr>
                <w:color w:val="auto"/>
                <w:sz w:val="23"/>
                <w:szCs w:val="23"/>
              </w:rPr>
              <w:t>396.900</w:t>
            </w:r>
          </w:p>
        </w:tc>
        <w:tc>
          <w:tcPr>
            <w:tcW w:w="1176" w:type="dxa"/>
            <w:shd w:val="clear" w:color="auto" w:fill="auto"/>
            <w:vAlign w:val="center"/>
            <w:hideMark/>
          </w:tcPr>
          <w:p w14:paraId="64EA428F" w14:textId="608C8FB4" w:rsidR="004D6C07" w:rsidRPr="00205143" w:rsidRDefault="004D6C07" w:rsidP="004D6C07">
            <w:pPr>
              <w:jc w:val="right"/>
              <w:rPr>
                <w:color w:val="auto"/>
                <w:sz w:val="23"/>
                <w:szCs w:val="23"/>
              </w:rPr>
            </w:pPr>
            <w:r w:rsidRPr="00205143">
              <w:rPr>
                <w:color w:val="auto"/>
                <w:sz w:val="23"/>
                <w:szCs w:val="23"/>
              </w:rPr>
              <w:t>4.706.100</w:t>
            </w:r>
          </w:p>
        </w:tc>
        <w:tc>
          <w:tcPr>
            <w:tcW w:w="1234" w:type="dxa"/>
            <w:shd w:val="clear" w:color="auto" w:fill="auto"/>
            <w:vAlign w:val="center"/>
            <w:hideMark/>
          </w:tcPr>
          <w:p w14:paraId="0A085E44" w14:textId="2B242530" w:rsidR="004D6C07" w:rsidRPr="00205143" w:rsidRDefault="004D6C07" w:rsidP="004D6C07">
            <w:pPr>
              <w:jc w:val="right"/>
              <w:rPr>
                <w:color w:val="auto"/>
                <w:sz w:val="23"/>
                <w:szCs w:val="23"/>
              </w:rPr>
            </w:pPr>
            <w:r w:rsidRPr="00205143">
              <w:rPr>
                <w:color w:val="auto"/>
                <w:sz w:val="23"/>
                <w:szCs w:val="23"/>
              </w:rPr>
              <w:t>6.706.100</w:t>
            </w:r>
          </w:p>
        </w:tc>
        <w:tc>
          <w:tcPr>
            <w:tcW w:w="1276" w:type="dxa"/>
            <w:shd w:val="clear" w:color="auto" w:fill="auto"/>
            <w:vAlign w:val="center"/>
            <w:hideMark/>
          </w:tcPr>
          <w:p w14:paraId="7E1502E8" w14:textId="11F62106" w:rsidR="004D6C07" w:rsidRPr="00205143" w:rsidRDefault="004D6C07" w:rsidP="004D6C07">
            <w:pPr>
              <w:jc w:val="right"/>
              <w:rPr>
                <w:color w:val="auto"/>
                <w:sz w:val="23"/>
                <w:szCs w:val="23"/>
              </w:rPr>
            </w:pPr>
            <w:r w:rsidRPr="00205143">
              <w:rPr>
                <w:color w:val="auto"/>
                <w:sz w:val="23"/>
                <w:szCs w:val="23"/>
              </w:rPr>
              <w:t>5.706.100</w:t>
            </w:r>
          </w:p>
        </w:tc>
        <w:tc>
          <w:tcPr>
            <w:tcW w:w="603" w:type="dxa"/>
            <w:shd w:val="clear" w:color="auto" w:fill="auto"/>
            <w:vAlign w:val="center"/>
          </w:tcPr>
          <w:p w14:paraId="071D84EE" w14:textId="648EAF83" w:rsidR="004D6C07" w:rsidRPr="00205143" w:rsidRDefault="004D6C07" w:rsidP="004D6C07">
            <w:pPr>
              <w:jc w:val="right"/>
              <w:rPr>
                <w:color w:val="auto"/>
                <w:sz w:val="23"/>
                <w:szCs w:val="23"/>
              </w:rPr>
            </w:pPr>
            <w:r w:rsidRPr="00205143">
              <w:rPr>
                <w:color w:val="auto"/>
                <w:sz w:val="23"/>
                <w:szCs w:val="23"/>
              </w:rPr>
              <w:t>369</w:t>
            </w:r>
          </w:p>
        </w:tc>
      </w:tr>
      <w:tr w:rsidR="008003D6" w:rsidRPr="00205143" w14:paraId="6E402E25" w14:textId="77777777" w:rsidTr="00CE4820">
        <w:trPr>
          <w:trHeight w:val="360"/>
          <w:jc w:val="center"/>
        </w:trPr>
        <w:tc>
          <w:tcPr>
            <w:tcW w:w="808" w:type="dxa"/>
            <w:shd w:val="clear" w:color="auto" w:fill="auto"/>
            <w:noWrap/>
            <w:vAlign w:val="center"/>
            <w:hideMark/>
          </w:tcPr>
          <w:p w14:paraId="1EAEEF5A" w14:textId="24946191" w:rsidR="004D6C07" w:rsidRPr="00205143" w:rsidRDefault="004D6C07" w:rsidP="004D6C07">
            <w:pPr>
              <w:jc w:val="center"/>
              <w:rPr>
                <w:color w:val="auto"/>
                <w:sz w:val="23"/>
                <w:szCs w:val="23"/>
              </w:rPr>
            </w:pPr>
            <w:r w:rsidRPr="00205143">
              <w:rPr>
                <w:color w:val="auto"/>
                <w:sz w:val="23"/>
                <w:szCs w:val="23"/>
              </w:rPr>
              <w:t>2019</w:t>
            </w:r>
          </w:p>
        </w:tc>
        <w:tc>
          <w:tcPr>
            <w:tcW w:w="605" w:type="dxa"/>
            <w:shd w:val="clear" w:color="auto" w:fill="auto"/>
            <w:noWrap/>
            <w:vAlign w:val="center"/>
            <w:hideMark/>
          </w:tcPr>
          <w:p w14:paraId="38211FDF" w14:textId="379276FE" w:rsidR="004D6C07" w:rsidRPr="00205143" w:rsidRDefault="004D6C07" w:rsidP="004D6C07">
            <w:pPr>
              <w:jc w:val="center"/>
              <w:rPr>
                <w:color w:val="auto"/>
                <w:sz w:val="23"/>
                <w:szCs w:val="23"/>
              </w:rPr>
            </w:pPr>
            <w:r w:rsidRPr="00205143">
              <w:rPr>
                <w:color w:val="auto"/>
                <w:sz w:val="23"/>
                <w:szCs w:val="23"/>
              </w:rPr>
              <w:t>4</w:t>
            </w:r>
          </w:p>
        </w:tc>
        <w:tc>
          <w:tcPr>
            <w:tcW w:w="1067" w:type="dxa"/>
            <w:shd w:val="clear" w:color="auto" w:fill="auto"/>
            <w:noWrap/>
            <w:vAlign w:val="center"/>
            <w:hideMark/>
          </w:tcPr>
          <w:p w14:paraId="69D06F1F" w14:textId="595A4758" w:rsidR="004D6C07" w:rsidRPr="00205143" w:rsidRDefault="004D6C07" w:rsidP="004D6C07">
            <w:pPr>
              <w:jc w:val="center"/>
              <w:rPr>
                <w:color w:val="auto"/>
                <w:sz w:val="23"/>
                <w:szCs w:val="23"/>
              </w:rPr>
            </w:pPr>
            <w:r w:rsidRPr="00205143">
              <w:rPr>
                <w:color w:val="auto"/>
                <w:sz w:val="23"/>
                <w:szCs w:val="23"/>
              </w:rPr>
              <w:t>2,06-2,1</w:t>
            </w:r>
          </w:p>
        </w:tc>
        <w:tc>
          <w:tcPr>
            <w:tcW w:w="1176" w:type="dxa"/>
            <w:shd w:val="clear" w:color="auto" w:fill="auto"/>
            <w:noWrap/>
            <w:vAlign w:val="center"/>
            <w:hideMark/>
          </w:tcPr>
          <w:p w14:paraId="7C43F28B" w14:textId="18101D34" w:rsidR="004D6C07" w:rsidRPr="00205143" w:rsidRDefault="004D6C07" w:rsidP="004D6C07">
            <w:pPr>
              <w:jc w:val="right"/>
              <w:rPr>
                <w:color w:val="auto"/>
                <w:sz w:val="23"/>
                <w:szCs w:val="23"/>
              </w:rPr>
            </w:pPr>
            <w:r w:rsidRPr="00205143">
              <w:rPr>
                <w:color w:val="auto"/>
                <w:sz w:val="23"/>
                <w:szCs w:val="23"/>
              </w:rPr>
              <w:t>3.780.000</w:t>
            </w:r>
          </w:p>
        </w:tc>
        <w:tc>
          <w:tcPr>
            <w:tcW w:w="1271" w:type="dxa"/>
            <w:shd w:val="clear" w:color="auto" w:fill="auto"/>
            <w:noWrap/>
            <w:vAlign w:val="center"/>
            <w:hideMark/>
          </w:tcPr>
          <w:p w14:paraId="55BCA91E" w14:textId="68DD77FE" w:rsidR="004D6C07" w:rsidRPr="00205143" w:rsidRDefault="004D6C07" w:rsidP="004D6C07">
            <w:pPr>
              <w:jc w:val="right"/>
              <w:rPr>
                <w:color w:val="auto"/>
                <w:sz w:val="23"/>
                <w:szCs w:val="23"/>
              </w:rPr>
            </w:pPr>
            <w:r w:rsidRPr="00205143">
              <w:rPr>
                <w:color w:val="auto"/>
                <w:sz w:val="23"/>
                <w:szCs w:val="23"/>
              </w:rPr>
              <w:t>1.323.000</w:t>
            </w:r>
          </w:p>
        </w:tc>
        <w:tc>
          <w:tcPr>
            <w:tcW w:w="1089" w:type="dxa"/>
            <w:shd w:val="clear" w:color="auto" w:fill="auto"/>
            <w:vAlign w:val="center"/>
            <w:hideMark/>
          </w:tcPr>
          <w:p w14:paraId="41B0D005" w14:textId="2CAD4854" w:rsidR="004D6C07" w:rsidRPr="00205143" w:rsidRDefault="004D6C07" w:rsidP="004D6C07">
            <w:pPr>
              <w:jc w:val="right"/>
              <w:rPr>
                <w:color w:val="auto"/>
                <w:sz w:val="23"/>
                <w:szCs w:val="23"/>
              </w:rPr>
            </w:pPr>
            <w:r w:rsidRPr="00205143">
              <w:rPr>
                <w:color w:val="auto"/>
                <w:sz w:val="23"/>
                <w:szCs w:val="23"/>
              </w:rPr>
              <w:t>396.900</w:t>
            </w:r>
          </w:p>
        </w:tc>
        <w:tc>
          <w:tcPr>
            <w:tcW w:w="1176" w:type="dxa"/>
            <w:shd w:val="clear" w:color="auto" w:fill="auto"/>
            <w:vAlign w:val="center"/>
            <w:hideMark/>
          </w:tcPr>
          <w:p w14:paraId="37292DC7" w14:textId="702E5AC5" w:rsidR="004D6C07" w:rsidRPr="00205143" w:rsidRDefault="004D6C07" w:rsidP="004D6C07">
            <w:pPr>
              <w:jc w:val="right"/>
              <w:rPr>
                <w:color w:val="auto"/>
                <w:sz w:val="23"/>
                <w:szCs w:val="23"/>
              </w:rPr>
            </w:pPr>
            <w:r w:rsidRPr="00205143">
              <w:rPr>
                <w:color w:val="auto"/>
                <w:sz w:val="23"/>
                <w:szCs w:val="23"/>
              </w:rPr>
              <w:t>4.706.100</w:t>
            </w:r>
          </w:p>
        </w:tc>
        <w:tc>
          <w:tcPr>
            <w:tcW w:w="1234" w:type="dxa"/>
            <w:shd w:val="clear" w:color="auto" w:fill="auto"/>
            <w:vAlign w:val="center"/>
            <w:hideMark/>
          </w:tcPr>
          <w:p w14:paraId="41CDFC97" w14:textId="37C4C545" w:rsidR="004D6C07" w:rsidRPr="00205143" w:rsidRDefault="004D6C07" w:rsidP="004D6C07">
            <w:pPr>
              <w:jc w:val="right"/>
              <w:rPr>
                <w:color w:val="auto"/>
                <w:sz w:val="23"/>
                <w:szCs w:val="23"/>
              </w:rPr>
            </w:pPr>
            <w:r w:rsidRPr="00205143">
              <w:rPr>
                <w:color w:val="auto"/>
                <w:sz w:val="23"/>
                <w:szCs w:val="23"/>
              </w:rPr>
              <w:t>6.706.100</w:t>
            </w:r>
          </w:p>
        </w:tc>
        <w:tc>
          <w:tcPr>
            <w:tcW w:w="1276" w:type="dxa"/>
            <w:shd w:val="clear" w:color="auto" w:fill="auto"/>
            <w:vAlign w:val="center"/>
            <w:hideMark/>
          </w:tcPr>
          <w:p w14:paraId="166009C5" w14:textId="6AC33472" w:rsidR="004D6C07" w:rsidRPr="00205143" w:rsidRDefault="004D6C07" w:rsidP="004D6C07">
            <w:pPr>
              <w:jc w:val="right"/>
              <w:rPr>
                <w:color w:val="auto"/>
                <w:sz w:val="23"/>
                <w:szCs w:val="23"/>
              </w:rPr>
            </w:pPr>
            <w:r w:rsidRPr="00205143">
              <w:rPr>
                <w:color w:val="auto"/>
                <w:sz w:val="23"/>
                <w:szCs w:val="23"/>
              </w:rPr>
              <w:t>5.706.100</w:t>
            </w:r>
          </w:p>
        </w:tc>
        <w:tc>
          <w:tcPr>
            <w:tcW w:w="603" w:type="dxa"/>
            <w:shd w:val="clear" w:color="auto" w:fill="auto"/>
            <w:vAlign w:val="center"/>
          </w:tcPr>
          <w:p w14:paraId="7D638708" w14:textId="27C1209E" w:rsidR="004D6C07" w:rsidRPr="00205143" w:rsidRDefault="004D6C07" w:rsidP="004D6C07">
            <w:pPr>
              <w:jc w:val="right"/>
              <w:rPr>
                <w:color w:val="auto"/>
                <w:sz w:val="23"/>
                <w:szCs w:val="23"/>
              </w:rPr>
            </w:pPr>
            <w:r w:rsidRPr="00205143">
              <w:rPr>
                <w:color w:val="auto"/>
                <w:sz w:val="23"/>
                <w:szCs w:val="23"/>
              </w:rPr>
              <w:t>280</w:t>
            </w:r>
          </w:p>
        </w:tc>
      </w:tr>
      <w:tr w:rsidR="008003D6" w:rsidRPr="00205143" w14:paraId="0FE4E84D" w14:textId="77777777" w:rsidTr="00CE4820">
        <w:trPr>
          <w:trHeight w:val="360"/>
          <w:jc w:val="center"/>
        </w:trPr>
        <w:tc>
          <w:tcPr>
            <w:tcW w:w="808" w:type="dxa"/>
            <w:shd w:val="clear" w:color="auto" w:fill="auto"/>
            <w:noWrap/>
            <w:vAlign w:val="center"/>
            <w:hideMark/>
          </w:tcPr>
          <w:p w14:paraId="7673A1F6" w14:textId="0B402805" w:rsidR="004D6C07" w:rsidRPr="00205143" w:rsidRDefault="004D6C07" w:rsidP="004D6C07">
            <w:pPr>
              <w:jc w:val="center"/>
              <w:rPr>
                <w:color w:val="auto"/>
                <w:sz w:val="23"/>
                <w:szCs w:val="23"/>
              </w:rPr>
            </w:pPr>
            <w:r w:rsidRPr="00205143">
              <w:rPr>
                <w:color w:val="auto"/>
                <w:sz w:val="23"/>
                <w:szCs w:val="23"/>
              </w:rPr>
              <w:t>2020</w:t>
            </w:r>
          </w:p>
        </w:tc>
        <w:tc>
          <w:tcPr>
            <w:tcW w:w="605" w:type="dxa"/>
            <w:shd w:val="clear" w:color="auto" w:fill="auto"/>
            <w:noWrap/>
            <w:vAlign w:val="center"/>
            <w:hideMark/>
          </w:tcPr>
          <w:p w14:paraId="4D194A9C" w14:textId="7C0ABA5A" w:rsidR="004D6C07" w:rsidRPr="00205143" w:rsidRDefault="004D6C07" w:rsidP="004D6C07">
            <w:pPr>
              <w:jc w:val="center"/>
              <w:rPr>
                <w:color w:val="auto"/>
                <w:sz w:val="23"/>
                <w:szCs w:val="23"/>
              </w:rPr>
            </w:pPr>
            <w:r w:rsidRPr="00205143">
              <w:rPr>
                <w:color w:val="auto"/>
                <w:sz w:val="23"/>
                <w:szCs w:val="23"/>
              </w:rPr>
              <w:t>3</w:t>
            </w:r>
          </w:p>
        </w:tc>
        <w:tc>
          <w:tcPr>
            <w:tcW w:w="1067" w:type="dxa"/>
            <w:shd w:val="clear" w:color="auto" w:fill="auto"/>
            <w:noWrap/>
            <w:vAlign w:val="center"/>
            <w:hideMark/>
          </w:tcPr>
          <w:p w14:paraId="5E502068" w14:textId="74C6E3D3" w:rsidR="004D6C07" w:rsidRPr="00205143" w:rsidRDefault="004D6C07" w:rsidP="004D6C07">
            <w:pPr>
              <w:jc w:val="center"/>
              <w:rPr>
                <w:color w:val="auto"/>
                <w:sz w:val="23"/>
                <w:szCs w:val="23"/>
              </w:rPr>
            </w:pPr>
            <w:r w:rsidRPr="00205143">
              <w:rPr>
                <w:color w:val="auto"/>
                <w:sz w:val="23"/>
                <w:szCs w:val="23"/>
              </w:rPr>
              <w:t>2,1</w:t>
            </w:r>
          </w:p>
        </w:tc>
        <w:tc>
          <w:tcPr>
            <w:tcW w:w="1176" w:type="dxa"/>
            <w:shd w:val="clear" w:color="auto" w:fill="auto"/>
            <w:noWrap/>
            <w:vAlign w:val="center"/>
            <w:hideMark/>
          </w:tcPr>
          <w:p w14:paraId="42F81889" w14:textId="79128CDB" w:rsidR="004D6C07" w:rsidRPr="00205143" w:rsidRDefault="004D6C07" w:rsidP="004D6C07">
            <w:pPr>
              <w:jc w:val="right"/>
              <w:rPr>
                <w:color w:val="auto"/>
                <w:sz w:val="23"/>
                <w:szCs w:val="23"/>
              </w:rPr>
            </w:pPr>
            <w:r w:rsidRPr="00205143">
              <w:rPr>
                <w:color w:val="auto"/>
                <w:sz w:val="23"/>
                <w:szCs w:val="23"/>
              </w:rPr>
              <w:t>3.780.000</w:t>
            </w:r>
          </w:p>
        </w:tc>
        <w:tc>
          <w:tcPr>
            <w:tcW w:w="1271" w:type="dxa"/>
            <w:shd w:val="clear" w:color="auto" w:fill="auto"/>
            <w:noWrap/>
            <w:vAlign w:val="center"/>
            <w:hideMark/>
          </w:tcPr>
          <w:p w14:paraId="42D2290B" w14:textId="7C9B8557" w:rsidR="004D6C07" w:rsidRPr="00205143" w:rsidRDefault="004D6C07" w:rsidP="004D6C07">
            <w:pPr>
              <w:jc w:val="right"/>
              <w:rPr>
                <w:color w:val="auto"/>
                <w:sz w:val="23"/>
                <w:szCs w:val="23"/>
              </w:rPr>
            </w:pPr>
            <w:r w:rsidRPr="00205143">
              <w:rPr>
                <w:color w:val="auto"/>
                <w:sz w:val="23"/>
                <w:szCs w:val="23"/>
              </w:rPr>
              <w:t>1.323.000</w:t>
            </w:r>
          </w:p>
        </w:tc>
        <w:tc>
          <w:tcPr>
            <w:tcW w:w="1089" w:type="dxa"/>
            <w:shd w:val="clear" w:color="auto" w:fill="auto"/>
            <w:vAlign w:val="center"/>
            <w:hideMark/>
          </w:tcPr>
          <w:p w14:paraId="137D6CB5" w14:textId="31D0B9B5" w:rsidR="004D6C07" w:rsidRPr="00205143" w:rsidRDefault="004D6C07" w:rsidP="004D6C07">
            <w:pPr>
              <w:jc w:val="right"/>
              <w:rPr>
                <w:color w:val="auto"/>
                <w:sz w:val="23"/>
                <w:szCs w:val="23"/>
              </w:rPr>
            </w:pPr>
            <w:r w:rsidRPr="00205143">
              <w:rPr>
                <w:color w:val="auto"/>
                <w:sz w:val="23"/>
                <w:szCs w:val="23"/>
              </w:rPr>
              <w:t>396.900</w:t>
            </w:r>
          </w:p>
        </w:tc>
        <w:tc>
          <w:tcPr>
            <w:tcW w:w="1176" w:type="dxa"/>
            <w:shd w:val="clear" w:color="auto" w:fill="auto"/>
            <w:vAlign w:val="center"/>
            <w:hideMark/>
          </w:tcPr>
          <w:p w14:paraId="4DC009D6" w14:textId="1F8C0324" w:rsidR="004D6C07" w:rsidRPr="00205143" w:rsidRDefault="004D6C07" w:rsidP="004D6C07">
            <w:pPr>
              <w:jc w:val="right"/>
              <w:rPr>
                <w:color w:val="auto"/>
                <w:sz w:val="23"/>
                <w:szCs w:val="23"/>
              </w:rPr>
            </w:pPr>
            <w:r w:rsidRPr="00205143">
              <w:rPr>
                <w:color w:val="auto"/>
                <w:sz w:val="23"/>
                <w:szCs w:val="23"/>
              </w:rPr>
              <w:t>4.706.100</w:t>
            </w:r>
          </w:p>
        </w:tc>
        <w:tc>
          <w:tcPr>
            <w:tcW w:w="1234" w:type="dxa"/>
            <w:shd w:val="clear" w:color="auto" w:fill="auto"/>
            <w:vAlign w:val="center"/>
            <w:hideMark/>
          </w:tcPr>
          <w:p w14:paraId="5B46256A" w14:textId="02A352A8" w:rsidR="004D6C07" w:rsidRPr="00205143" w:rsidRDefault="004D6C07" w:rsidP="004D6C07">
            <w:pPr>
              <w:jc w:val="right"/>
              <w:rPr>
                <w:color w:val="auto"/>
                <w:sz w:val="23"/>
                <w:szCs w:val="23"/>
              </w:rPr>
            </w:pPr>
            <w:r w:rsidRPr="00205143">
              <w:rPr>
                <w:color w:val="auto"/>
                <w:sz w:val="23"/>
                <w:szCs w:val="23"/>
              </w:rPr>
              <w:t>6.706.100</w:t>
            </w:r>
          </w:p>
        </w:tc>
        <w:tc>
          <w:tcPr>
            <w:tcW w:w="1276" w:type="dxa"/>
            <w:shd w:val="clear" w:color="auto" w:fill="auto"/>
            <w:vAlign w:val="center"/>
            <w:hideMark/>
          </w:tcPr>
          <w:p w14:paraId="2D164912" w14:textId="694A2185" w:rsidR="004D6C07" w:rsidRPr="00205143" w:rsidRDefault="004D6C07" w:rsidP="004D6C07">
            <w:pPr>
              <w:jc w:val="right"/>
              <w:rPr>
                <w:color w:val="auto"/>
                <w:sz w:val="23"/>
                <w:szCs w:val="23"/>
              </w:rPr>
            </w:pPr>
            <w:r w:rsidRPr="00205143">
              <w:rPr>
                <w:color w:val="auto"/>
                <w:sz w:val="23"/>
                <w:szCs w:val="23"/>
              </w:rPr>
              <w:t>5.706.100</w:t>
            </w:r>
          </w:p>
        </w:tc>
        <w:tc>
          <w:tcPr>
            <w:tcW w:w="603" w:type="dxa"/>
            <w:vMerge w:val="restart"/>
            <w:shd w:val="clear" w:color="auto" w:fill="auto"/>
            <w:vAlign w:val="center"/>
          </w:tcPr>
          <w:p w14:paraId="4AFE1127" w14:textId="5E4F7B3C" w:rsidR="004D6C07" w:rsidRPr="00205143" w:rsidRDefault="004D6C07" w:rsidP="004D6C07">
            <w:pPr>
              <w:jc w:val="right"/>
              <w:rPr>
                <w:color w:val="auto"/>
                <w:sz w:val="23"/>
                <w:szCs w:val="23"/>
              </w:rPr>
            </w:pPr>
            <w:r w:rsidRPr="00205143">
              <w:rPr>
                <w:color w:val="auto"/>
                <w:sz w:val="23"/>
                <w:szCs w:val="23"/>
              </w:rPr>
              <w:t>132</w:t>
            </w:r>
          </w:p>
        </w:tc>
      </w:tr>
      <w:tr w:rsidR="008003D6" w:rsidRPr="00205143" w14:paraId="6146247E" w14:textId="77777777" w:rsidTr="00CE4820">
        <w:trPr>
          <w:trHeight w:val="360"/>
          <w:jc w:val="center"/>
        </w:trPr>
        <w:tc>
          <w:tcPr>
            <w:tcW w:w="808" w:type="dxa"/>
            <w:shd w:val="clear" w:color="auto" w:fill="auto"/>
            <w:noWrap/>
            <w:vAlign w:val="center"/>
            <w:hideMark/>
          </w:tcPr>
          <w:p w14:paraId="1FC569E3" w14:textId="3439D314" w:rsidR="004D6C07" w:rsidRPr="00205143" w:rsidRDefault="004D6C07" w:rsidP="004D6C07">
            <w:pPr>
              <w:jc w:val="center"/>
              <w:rPr>
                <w:color w:val="auto"/>
                <w:sz w:val="23"/>
                <w:szCs w:val="23"/>
              </w:rPr>
            </w:pPr>
            <w:r w:rsidRPr="00205143">
              <w:rPr>
                <w:color w:val="auto"/>
                <w:sz w:val="23"/>
                <w:szCs w:val="23"/>
              </w:rPr>
              <w:t>2021</w:t>
            </w:r>
          </w:p>
        </w:tc>
        <w:tc>
          <w:tcPr>
            <w:tcW w:w="605" w:type="dxa"/>
            <w:shd w:val="clear" w:color="auto" w:fill="auto"/>
            <w:noWrap/>
            <w:vAlign w:val="center"/>
            <w:hideMark/>
          </w:tcPr>
          <w:p w14:paraId="737BFFC8" w14:textId="690B3F6B" w:rsidR="004D6C07" w:rsidRPr="00205143" w:rsidRDefault="004D6C07" w:rsidP="004D6C07">
            <w:pPr>
              <w:jc w:val="center"/>
              <w:rPr>
                <w:color w:val="auto"/>
                <w:sz w:val="23"/>
                <w:szCs w:val="23"/>
              </w:rPr>
            </w:pPr>
            <w:r w:rsidRPr="00205143">
              <w:rPr>
                <w:color w:val="auto"/>
                <w:sz w:val="23"/>
                <w:szCs w:val="23"/>
              </w:rPr>
              <w:t>2</w:t>
            </w:r>
          </w:p>
        </w:tc>
        <w:tc>
          <w:tcPr>
            <w:tcW w:w="1067" w:type="dxa"/>
            <w:shd w:val="clear" w:color="auto" w:fill="auto"/>
            <w:noWrap/>
            <w:vAlign w:val="center"/>
            <w:hideMark/>
          </w:tcPr>
          <w:p w14:paraId="77107F15" w14:textId="09FC2117" w:rsidR="004D6C07" w:rsidRPr="00205143" w:rsidRDefault="004D6C07" w:rsidP="004D6C07">
            <w:pPr>
              <w:jc w:val="center"/>
              <w:rPr>
                <w:color w:val="auto"/>
                <w:sz w:val="23"/>
                <w:szCs w:val="23"/>
              </w:rPr>
            </w:pPr>
            <w:r w:rsidRPr="00205143">
              <w:rPr>
                <w:color w:val="auto"/>
                <w:sz w:val="23"/>
                <w:szCs w:val="23"/>
              </w:rPr>
              <w:t>2,1</w:t>
            </w:r>
          </w:p>
        </w:tc>
        <w:tc>
          <w:tcPr>
            <w:tcW w:w="1176" w:type="dxa"/>
            <w:shd w:val="clear" w:color="auto" w:fill="auto"/>
            <w:noWrap/>
            <w:vAlign w:val="center"/>
            <w:hideMark/>
          </w:tcPr>
          <w:p w14:paraId="4EE84A54" w14:textId="6FEC5646" w:rsidR="004D6C07" w:rsidRPr="00205143" w:rsidRDefault="004D6C07" w:rsidP="004D6C07">
            <w:pPr>
              <w:jc w:val="right"/>
              <w:rPr>
                <w:color w:val="auto"/>
                <w:sz w:val="23"/>
                <w:szCs w:val="23"/>
              </w:rPr>
            </w:pPr>
            <w:r w:rsidRPr="00205143">
              <w:rPr>
                <w:color w:val="auto"/>
                <w:sz w:val="23"/>
                <w:szCs w:val="23"/>
              </w:rPr>
              <w:t>3.780.000</w:t>
            </w:r>
          </w:p>
        </w:tc>
        <w:tc>
          <w:tcPr>
            <w:tcW w:w="1271" w:type="dxa"/>
            <w:shd w:val="clear" w:color="auto" w:fill="auto"/>
            <w:noWrap/>
            <w:vAlign w:val="center"/>
            <w:hideMark/>
          </w:tcPr>
          <w:p w14:paraId="4078628A" w14:textId="7183330D" w:rsidR="004D6C07" w:rsidRPr="00205143" w:rsidRDefault="004D6C07" w:rsidP="004D6C07">
            <w:pPr>
              <w:jc w:val="right"/>
              <w:rPr>
                <w:color w:val="auto"/>
                <w:sz w:val="23"/>
                <w:szCs w:val="23"/>
              </w:rPr>
            </w:pPr>
            <w:r w:rsidRPr="00205143">
              <w:rPr>
                <w:color w:val="auto"/>
                <w:sz w:val="23"/>
                <w:szCs w:val="23"/>
              </w:rPr>
              <w:t>1.323.000</w:t>
            </w:r>
          </w:p>
        </w:tc>
        <w:tc>
          <w:tcPr>
            <w:tcW w:w="1089" w:type="dxa"/>
            <w:shd w:val="clear" w:color="auto" w:fill="auto"/>
            <w:vAlign w:val="center"/>
            <w:hideMark/>
          </w:tcPr>
          <w:p w14:paraId="656922CB" w14:textId="2CF89BAD" w:rsidR="004D6C07" w:rsidRPr="00205143" w:rsidRDefault="004D6C07" w:rsidP="004D6C07">
            <w:pPr>
              <w:jc w:val="right"/>
              <w:rPr>
                <w:color w:val="auto"/>
                <w:sz w:val="23"/>
                <w:szCs w:val="23"/>
              </w:rPr>
            </w:pPr>
            <w:r w:rsidRPr="00205143">
              <w:rPr>
                <w:color w:val="auto"/>
                <w:sz w:val="23"/>
                <w:szCs w:val="23"/>
              </w:rPr>
              <w:t>396.900</w:t>
            </w:r>
          </w:p>
        </w:tc>
        <w:tc>
          <w:tcPr>
            <w:tcW w:w="1176" w:type="dxa"/>
            <w:shd w:val="clear" w:color="auto" w:fill="auto"/>
            <w:vAlign w:val="center"/>
            <w:hideMark/>
          </w:tcPr>
          <w:p w14:paraId="0D68BDB6" w14:textId="37647C91" w:rsidR="004D6C07" w:rsidRPr="00205143" w:rsidRDefault="004D6C07" w:rsidP="004D6C07">
            <w:pPr>
              <w:jc w:val="right"/>
              <w:rPr>
                <w:color w:val="auto"/>
                <w:sz w:val="23"/>
                <w:szCs w:val="23"/>
              </w:rPr>
            </w:pPr>
            <w:r w:rsidRPr="00205143">
              <w:rPr>
                <w:color w:val="auto"/>
                <w:sz w:val="23"/>
                <w:szCs w:val="23"/>
              </w:rPr>
              <w:t>4.706.100</w:t>
            </w:r>
          </w:p>
        </w:tc>
        <w:tc>
          <w:tcPr>
            <w:tcW w:w="1234" w:type="dxa"/>
            <w:shd w:val="clear" w:color="auto" w:fill="auto"/>
            <w:vAlign w:val="center"/>
            <w:hideMark/>
          </w:tcPr>
          <w:p w14:paraId="06429B2E" w14:textId="4B98086D" w:rsidR="004D6C07" w:rsidRPr="00205143" w:rsidRDefault="004D6C07" w:rsidP="004D6C07">
            <w:pPr>
              <w:jc w:val="right"/>
              <w:rPr>
                <w:color w:val="auto"/>
                <w:sz w:val="23"/>
                <w:szCs w:val="23"/>
              </w:rPr>
            </w:pPr>
            <w:r w:rsidRPr="00205143">
              <w:rPr>
                <w:color w:val="auto"/>
                <w:sz w:val="23"/>
                <w:szCs w:val="23"/>
              </w:rPr>
              <w:t>6.706.100</w:t>
            </w:r>
          </w:p>
        </w:tc>
        <w:tc>
          <w:tcPr>
            <w:tcW w:w="1276" w:type="dxa"/>
            <w:shd w:val="clear" w:color="auto" w:fill="auto"/>
            <w:vAlign w:val="center"/>
            <w:hideMark/>
          </w:tcPr>
          <w:p w14:paraId="4447DFB2" w14:textId="58402925" w:rsidR="004D6C07" w:rsidRPr="00205143" w:rsidRDefault="004D6C07" w:rsidP="004D6C07">
            <w:pPr>
              <w:jc w:val="right"/>
              <w:rPr>
                <w:color w:val="auto"/>
                <w:sz w:val="23"/>
                <w:szCs w:val="23"/>
              </w:rPr>
            </w:pPr>
            <w:r w:rsidRPr="00205143">
              <w:rPr>
                <w:color w:val="auto"/>
                <w:sz w:val="23"/>
                <w:szCs w:val="23"/>
              </w:rPr>
              <w:t>5.706.100</w:t>
            </w:r>
          </w:p>
        </w:tc>
        <w:tc>
          <w:tcPr>
            <w:tcW w:w="603" w:type="dxa"/>
            <w:vMerge/>
            <w:shd w:val="clear" w:color="auto" w:fill="auto"/>
            <w:vAlign w:val="center"/>
          </w:tcPr>
          <w:p w14:paraId="145D7B0B" w14:textId="63FFACA7" w:rsidR="004D6C07" w:rsidRPr="00205143" w:rsidRDefault="004D6C07" w:rsidP="004D6C07">
            <w:pPr>
              <w:jc w:val="right"/>
              <w:rPr>
                <w:color w:val="auto"/>
                <w:sz w:val="23"/>
                <w:szCs w:val="23"/>
              </w:rPr>
            </w:pPr>
          </w:p>
        </w:tc>
      </w:tr>
      <w:tr w:rsidR="008003D6" w:rsidRPr="00205143" w14:paraId="0C99CF0A" w14:textId="77777777" w:rsidTr="00CE4820">
        <w:trPr>
          <w:trHeight w:val="360"/>
          <w:jc w:val="center"/>
        </w:trPr>
        <w:tc>
          <w:tcPr>
            <w:tcW w:w="808" w:type="dxa"/>
            <w:shd w:val="clear" w:color="auto" w:fill="auto"/>
            <w:noWrap/>
            <w:vAlign w:val="center"/>
            <w:hideMark/>
          </w:tcPr>
          <w:p w14:paraId="34383BFD" w14:textId="6DD941C3" w:rsidR="004D6C07" w:rsidRPr="00205143" w:rsidRDefault="004D6C07" w:rsidP="004D6C07">
            <w:pPr>
              <w:jc w:val="center"/>
              <w:rPr>
                <w:color w:val="auto"/>
                <w:sz w:val="23"/>
                <w:szCs w:val="23"/>
              </w:rPr>
            </w:pPr>
            <w:r w:rsidRPr="00205143">
              <w:rPr>
                <w:color w:val="auto"/>
                <w:sz w:val="23"/>
                <w:szCs w:val="23"/>
              </w:rPr>
              <w:t>2022</w:t>
            </w:r>
          </w:p>
        </w:tc>
        <w:tc>
          <w:tcPr>
            <w:tcW w:w="605" w:type="dxa"/>
            <w:shd w:val="clear" w:color="auto" w:fill="auto"/>
            <w:noWrap/>
            <w:vAlign w:val="center"/>
            <w:hideMark/>
          </w:tcPr>
          <w:p w14:paraId="6C6219CC" w14:textId="5F91EB28" w:rsidR="004D6C07" w:rsidRPr="00205143" w:rsidRDefault="004D6C07" w:rsidP="004D6C07">
            <w:pPr>
              <w:jc w:val="center"/>
              <w:rPr>
                <w:color w:val="auto"/>
                <w:sz w:val="23"/>
                <w:szCs w:val="23"/>
              </w:rPr>
            </w:pPr>
            <w:r w:rsidRPr="00205143">
              <w:rPr>
                <w:color w:val="auto"/>
                <w:sz w:val="23"/>
                <w:szCs w:val="23"/>
              </w:rPr>
              <w:t>1</w:t>
            </w:r>
          </w:p>
        </w:tc>
        <w:tc>
          <w:tcPr>
            <w:tcW w:w="1067" w:type="dxa"/>
            <w:shd w:val="clear" w:color="auto" w:fill="auto"/>
            <w:noWrap/>
            <w:vAlign w:val="center"/>
            <w:hideMark/>
          </w:tcPr>
          <w:p w14:paraId="0A848C7E" w14:textId="56842424" w:rsidR="004D6C07" w:rsidRPr="00205143" w:rsidRDefault="004D6C07" w:rsidP="004D6C07">
            <w:pPr>
              <w:jc w:val="center"/>
              <w:rPr>
                <w:color w:val="auto"/>
                <w:sz w:val="23"/>
                <w:szCs w:val="23"/>
              </w:rPr>
            </w:pPr>
            <w:r w:rsidRPr="00205143">
              <w:rPr>
                <w:color w:val="auto"/>
                <w:sz w:val="23"/>
                <w:szCs w:val="23"/>
              </w:rPr>
              <w:t>2,1</w:t>
            </w:r>
          </w:p>
        </w:tc>
        <w:tc>
          <w:tcPr>
            <w:tcW w:w="1176" w:type="dxa"/>
            <w:shd w:val="clear" w:color="auto" w:fill="auto"/>
            <w:noWrap/>
            <w:vAlign w:val="center"/>
            <w:hideMark/>
          </w:tcPr>
          <w:p w14:paraId="1A0E681C" w14:textId="7D33A03B" w:rsidR="004D6C07" w:rsidRPr="00205143" w:rsidRDefault="004D6C07" w:rsidP="004D6C07">
            <w:pPr>
              <w:jc w:val="right"/>
              <w:rPr>
                <w:color w:val="auto"/>
                <w:sz w:val="23"/>
                <w:szCs w:val="23"/>
              </w:rPr>
            </w:pPr>
            <w:r w:rsidRPr="00205143">
              <w:rPr>
                <w:color w:val="auto"/>
                <w:sz w:val="23"/>
                <w:szCs w:val="23"/>
              </w:rPr>
              <w:t>3.780.000</w:t>
            </w:r>
          </w:p>
        </w:tc>
        <w:tc>
          <w:tcPr>
            <w:tcW w:w="1271" w:type="dxa"/>
            <w:shd w:val="clear" w:color="auto" w:fill="auto"/>
            <w:noWrap/>
            <w:vAlign w:val="center"/>
            <w:hideMark/>
          </w:tcPr>
          <w:p w14:paraId="35BCC5B3" w14:textId="7A567D94" w:rsidR="004D6C07" w:rsidRPr="00205143" w:rsidRDefault="004D6C07" w:rsidP="004D6C07">
            <w:pPr>
              <w:jc w:val="right"/>
              <w:rPr>
                <w:color w:val="auto"/>
                <w:sz w:val="23"/>
                <w:szCs w:val="23"/>
              </w:rPr>
            </w:pPr>
            <w:r w:rsidRPr="00205143">
              <w:rPr>
                <w:color w:val="auto"/>
                <w:sz w:val="23"/>
                <w:szCs w:val="23"/>
              </w:rPr>
              <w:t>1.323.000</w:t>
            </w:r>
          </w:p>
        </w:tc>
        <w:tc>
          <w:tcPr>
            <w:tcW w:w="1089" w:type="dxa"/>
            <w:shd w:val="clear" w:color="auto" w:fill="auto"/>
            <w:vAlign w:val="center"/>
            <w:hideMark/>
          </w:tcPr>
          <w:p w14:paraId="25F94177" w14:textId="5BDE0E25" w:rsidR="004D6C07" w:rsidRPr="00205143" w:rsidRDefault="004D6C07" w:rsidP="004D6C07">
            <w:pPr>
              <w:jc w:val="right"/>
              <w:rPr>
                <w:color w:val="auto"/>
                <w:sz w:val="23"/>
                <w:szCs w:val="23"/>
              </w:rPr>
            </w:pPr>
            <w:r w:rsidRPr="00205143">
              <w:rPr>
                <w:color w:val="auto"/>
                <w:sz w:val="23"/>
                <w:szCs w:val="23"/>
              </w:rPr>
              <w:t>396.900</w:t>
            </w:r>
          </w:p>
        </w:tc>
        <w:tc>
          <w:tcPr>
            <w:tcW w:w="1176" w:type="dxa"/>
            <w:shd w:val="clear" w:color="auto" w:fill="auto"/>
            <w:vAlign w:val="center"/>
            <w:hideMark/>
          </w:tcPr>
          <w:p w14:paraId="6651391C" w14:textId="32C344AE" w:rsidR="004D6C07" w:rsidRPr="00205143" w:rsidRDefault="004D6C07" w:rsidP="004D6C07">
            <w:pPr>
              <w:jc w:val="right"/>
              <w:rPr>
                <w:color w:val="auto"/>
                <w:sz w:val="23"/>
                <w:szCs w:val="23"/>
              </w:rPr>
            </w:pPr>
            <w:r w:rsidRPr="00205143">
              <w:rPr>
                <w:color w:val="auto"/>
                <w:sz w:val="23"/>
                <w:szCs w:val="23"/>
              </w:rPr>
              <w:t>4.706.100</w:t>
            </w:r>
          </w:p>
        </w:tc>
        <w:tc>
          <w:tcPr>
            <w:tcW w:w="1234" w:type="dxa"/>
            <w:shd w:val="clear" w:color="auto" w:fill="auto"/>
            <w:vAlign w:val="center"/>
            <w:hideMark/>
          </w:tcPr>
          <w:p w14:paraId="5508E0EE" w14:textId="7BE02FB1" w:rsidR="004D6C07" w:rsidRPr="00205143" w:rsidRDefault="004D6C07" w:rsidP="004D6C07">
            <w:pPr>
              <w:jc w:val="right"/>
              <w:rPr>
                <w:color w:val="auto"/>
                <w:sz w:val="23"/>
                <w:szCs w:val="23"/>
              </w:rPr>
            </w:pPr>
            <w:r w:rsidRPr="00205143">
              <w:rPr>
                <w:color w:val="auto"/>
                <w:sz w:val="23"/>
                <w:szCs w:val="23"/>
              </w:rPr>
              <w:t>6.706.100</w:t>
            </w:r>
          </w:p>
        </w:tc>
        <w:tc>
          <w:tcPr>
            <w:tcW w:w="1276" w:type="dxa"/>
            <w:shd w:val="clear" w:color="auto" w:fill="auto"/>
            <w:vAlign w:val="center"/>
            <w:hideMark/>
          </w:tcPr>
          <w:p w14:paraId="50A9EAAB" w14:textId="29E76057" w:rsidR="004D6C07" w:rsidRPr="00205143" w:rsidRDefault="004D6C07" w:rsidP="004D6C07">
            <w:pPr>
              <w:jc w:val="right"/>
              <w:rPr>
                <w:color w:val="auto"/>
                <w:sz w:val="23"/>
                <w:szCs w:val="23"/>
              </w:rPr>
            </w:pPr>
            <w:r w:rsidRPr="00205143">
              <w:rPr>
                <w:color w:val="auto"/>
                <w:sz w:val="23"/>
                <w:szCs w:val="23"/>
              </w:rPr>
              <w:t>5.706.100</w:t>
            </w:r>
          </w:p>
        </w:tc>
        <w:tc>
          <w:tcPr>
            <w:tcW w:w="603" w:type="dxa"/>
            <w:vMerge/>
            <w:shd w:val="clear" w:color="auto" w:fill="auto"/>
            <w:vAlign w:val="center"/>
          </w:tcPr>
          <w:p w14:paraId="219C84A7" w14:textId="02BB602F" w:rsidR="004D6C07" w:rsidRPr="00205143" w:rsidRDefault="004D6C07" w:rsidP="004D6C07">
            <w:pPr>
              <w:rPr>
                <w:color w:val="auto"/>
                <w:sz w:val="23"/>
                <w:szCs w:val="23"/>
              </w:rPr>
            </w:pPr>
          </w:p>
        </w:tc>
      </w:tr>
    </w:tbl>
    <w:p w14:paraId="24542DCE" w14:textId="13AB6B60" w:rsidR="001F4002" w:rsidRPr="00205143" w:rsidRDefault="001F4002" w:rsidP="00B05BA2">
      <w:pPr>
        <w:spacing w:before="120"/>
        <w:ind w:firstLine="720"/>
        <w:jc w:val="both"/>
        <w:rPr>
          <w:bCs/>
          <w:i/>
          <w:color w:val="auto"/>
          <w:sz w:val="27"/>
          <w:szCs w:val="27"/>
          <w:lang w:val="nl-NL"/>
        </w:rPr>
      </w:pPr>
      <w:r w:rsidRPr="00205143">
        <w:rPr>
          <w:bCs/>
          <w:i/>
          <w:color w:val="auto"/>
          <w:sz w:val="27"/>
          <w:szCs w:val="27"/>
          <w:lang w:val="nl-NL"/>
        </w:rPr>
        <w:t>Ghi chú: Số giáo viên mới tuyển năm 2023 chưa hết tập sự, các phòng giáo dục và đào tạo đang tiếp tục truyển dụng</w:t>
      </w:r>
      <w:r w:rsidR="00095760" w:rsidRPr="00205143">
        <w:rPr>
          <w:bCs/>
          <w:i/>
          <w:color w:val="auto"/>
          <w:sz w:val="27"/>
          <w:szCs w:val="27"/>
          <w:lang w:val="nl-NL"/>
        </w:rPr>
        <w:t>; vùng biên giới hỗ trợ 2,</w:t>
      </w:r>
      <w:r w:rsidR="004D6C07" w:rsidRPr="00205143">
        <w:rPr>
          <w:bCs/>
          <w:i/>
          <w:color w:val="auto"/>
          <w:sz w:val="27"/>
          <w:szCs w:val="27"/>
          <w:lang w:val="nl-NL"/>
        </w:rPr>
        <w:t>0</w:t>
      </w:r>
      <w:r w:rsidR="00095760" w:rsidRPr="00205143">
        <w:rPr>
          <w:bCs/>
          <w:i/>
          <w:color w:val="auto"/>
          <w:sz w:val="27"/>
          <w:szCs w:val="27"/>
          <w:lang w:val="nl-NL"/>
        </w:rPr>
        <w:t xml:space="preserve"> triệu</w:t>
      </w:r>
      <w:r w:rsidR="00FC52AA" w:rsidRPr="00205143">
        <w:rPr>
          <w:bCs/>
          <w:i/>
          <w:color w:val="auto"/>
          <w:sz w:val="27"/>
          <w:szCs w:val="27"/>
          <w:lang w:val="nl-NL"/>
        </w:rPr>
        <w:t>/tháng</w:t>
      </w:r>
      <w:r w:rsidR="00095760" w:rsidRPr="00205143">
        <w:rPr>
          <w:bCs/>
          <w:i/>
          <w:color w:val="auto"/>
          <w:sz w:val="27"/>
          <w:szCs w:val="27"/>
          <w:lang w:val="nl-NL"/>
        </w:rPr>
        <w:t>, các xã, phường thị trấn còn lại</w:t>
      </w:r>
      <w:r w:rsidR="00FC52AA" w:rsidRPr="00205143">
        <w:rPr>
          <w:bCs/>
          <w:i/>
          <w:color w:val="auto"/>
          <w:sz w:val="27"/>
          <w:szCs w:val="27"/>
          <w:lang w:val="nl-NL"/>
        </w:rPr>
        <w:t xml:space="preserve"> 1,</w:t>
      </w:r>
      <w:r w:rsidR="004D6C07" w:rsidRPr="00205143">
        <w:rPr>
          <w:bCs/>
          <w:i/>
          <w:color w:val="auto"/>
          <w:sz w:val="27"/>
          <w:szCs w:val="27"/>
          <w:lang w:val="nl-NL"/>
        </w:rPr>
        <w:t>0</w:t>
      </w:r>
      <w:r w:rsidR="00FC52AA" w:rsidRPr="00205143">
        <w:rPr>
          <w:bCs/>
          <w:i/>
          <w:color w:val="auto"/>
          <w:sz w:val="27"/>
          <w:szCs w:val="27"/>
          <w:lang w:val="nl-NL"/>
        </w:rPr>
        <w:t xml:space="preserve"> triệu đồng/tháng</w:t>
      </w:r>
      <w:r w:rsidR="00095760" w:rsidRPr="00205143">
        <w:rPr>
          <w:bCs/>
          <w:i/>
          <w:color w:val="auto"/>
          <w:sz w:val="27"/>
          <w:szCs w:val="27"/>
          <w:lang w:val="nl-NL"/>
        </w:rPr>
        <w:t>.</w:t>
      </w:r>
    </w:p>
    <w:p w14:paraId="0BFD226A" w14:textId="77777777" w:rsidR="00F93BDE" w:rsidRPr="00205143" w:rsidRDefault="00B05BA2" w:rsidP="00672A50">
      <w:pPr>
        <w:spacing w:before="120"/>
        <w:ind w:firstLine="720"/>
        <w:jc w:val="both"/>
        <w:rPr>
          <w:color w:val="auto"/>
          <w:sz w:val="27"/>
          <w:szCs w:val="27"/>
          <w:lang w:val="nl-NL"/>
        </w:rPr>
      </w:pPr>
      <w:r w:rsidRPr="00205143">
        <w:rPr>
          <w:color w:val="auto"/>
          <w:sz w:val="27"/>
          <w:szCs w:val="27"/>
          <w:lang w:val="nl-NL"/>
        </w:rPr>
        <w:t xml:space="preserve">Như vậy, nếu giáo viên mầm non mới tuyển dụng lần đầu được hưởng hỗ trợ 1 lần 50 triệu đồng (khu vực </w:t>
      </w:r>
      <w:r w:rsidR="00AF7016" w:rsidRPr="00205143">
        <w:rPr>
          <w:color w:val="auto"/>
          <w:sz w:val="27"/>
          <w:szCs w:val="27"/>
          <w:lang w:val="nl-NL"/>
        </w:rPr>
        <w:t>20 xã biên giới</w:t>
      </w:r>
      <w:r w:rsidRPr="00205143">
        <w:rPr>
          <w:color w:val="auto"/>
          <w:sz w:val="27"/>
          <w:szCs w:val="27"/>
          <w:lang w:val="nl-NL"/>
        </w:rPr>
        <w:t xml:space="preserve">), 30 triệu đồng (khu vực </w:t>
      </w:r>
      <w:r w:rsidR="00AF7016" w:rsidRPr="00205143">
        <w:rPr>
          <w:color w:val="auto"/>
          <w:sz w:val="27"/>
          <w:szCs w:val="27"/>
          <w:lang w:val="nl-NL"/>
        </w:rPr>
        <w:t>các xã, phường, thị trấn còn lại</w:t>
      </w:r>
      <w:r w:rsidRPr="00205143">
        <w:rPr>
          <w:color w:val="auto"/>
          <w:sz w:val="27"/>
          <w:szCs w:val="27"/>
          <w:lang w:val="nl-NL"/>
        </w:rPr>
        <w:t>); hỗ trợ thêm hàng tháng 2,</w:t>
      </w:r>
      <w:r w:rsidR="00234D19" w:rsidRPr="00205143">
        <w:rPr>
          <w:color w:val="auto"/>
          <w:sz w:val="27"/>
          <w:szCs w:val="27"/>
          <w:lang w:val="nl-NL"/>
        </w:rPr>
        <w:t xml:space="preserve">0 </w:t>
      </w:r>
      <w:r w:rsidRPr="00205143">
        <w:rPr>
          <w:color w:val="auto"/>
          <w:sz w:val="27"/>
          <w:szCs w:val="27"/>
          <w:lang w:val="nl-NL"/>
        </w:rPr>
        <w:t>triệu đồng/tháng (</w:t>
      </w:r>
      <w:r w:rsidR="00AF7016" w:rsidRPr="00205143">
        <w:rPr>
          <w:color w:val="auto"/>
          <w:sz w:val="27"/>
          <w:szCs w:val="27"/>
          <w:lang w:val="nl-NL"/>
        </w:rPr>
        <w:t>khu vực 20 xã biên giới</w:t>
      </w:r>
      <w:r w:rsidRPr="00205143">
        <w:rPr>
          <w:color w:val="auto"/>
          <w:sz w:val="27"/>
          <w:szCs w:val="27"/>
          <w:lang w:val="nl-NL"/>
        </w:rPr>
        <w:t>), 1,</w:t>
      </w:r>
      <w:r w:rsidR="00234D19" w:rsidRPr="00205143">
        <w:rPr>
          <w:color w:val="auto"/>
          <w:sz w:val="27"/>
          <w:szCs w:val="27"/>
          <w:lang w:val="nl-NL"/>
        </w:rPr>
        <w:t xml:space="preserve">0 </w:t>
      </w:r>
      <w:r w:rsidRPr="00205143">
        <w:rPr>
          <w:color w:val="auto"/>
          <w:sz w:val="27"/>
          <w:szCs w:val="27"/>
          <w:lang w:val="nl-NL"/>
        </w:rPr>
        <w:t>triệu đồng/tháng (</w:t>
      </w:r>
      <w:r w:rsidR="00AF7016" w:rsidRPr="00205143">
        <w:rPr>
          <w:color w:val="auto"/>
          <w:sz w:val="27"/>
          <w:szCs w:val="27"/>
          <w:lang w:val="nl-NL"/>
        </w:rPr>
        <w:t>khu vực các xã, phường, thị trấn còn lại)</w:t>
      </w:r>
      <w:r w:rsidRPr="00205143">
        <w:rPr>
          <w:color w:val="auto"/>
          <w:sz w:val="27"/>
          <w:szCs w:val="27"/>
          <w:lang w:val="nl-NL"/>
        </w:rPr>
        <w:t>.</w:t>
      </w:r>
      <w:r w:rsidR="004D6C07" w:rsidRPr="00205143">
        <w:rPr>
          <w:color w:val="auto"/>
          <w:sz w:val="27"/>
          <w:szCs w:val="27"/>
          <w:lang w:val="nl-NL"/>
        </w:rPr>
        <w:t xml:space="preserve"> Cụ thể như sau:</w:t>
      </w:r>
      <w:r w:rsidR="00C03559" w:rsidRPr="00205143">
        <w:rPr>
          <w:color w:val="auto"/>
          <w:sz w:val="27"/>
          <w:szCs w:val="27"/>
          <w:lang w:val="nl-NL"/>
        </w:rPr>
        <w:t xml:space="preserve"> </w:t>
      </w:r>
    </w:p>
    <w:p w14:paraId="06F6B408" w14:textId="56B8D62B" w:rsidR="00672A50" w:rsidRPr="00205143" w:rsidRDefault="004D6C07" w:rsidP="00672A50">
      <w:pPr>
        <w:spacing w:before="120"/>
        <w:ind w:firstLine="720"/>
        <w:jc w:val="both"/>
        <w:rPr>
          <w:color w:val="auto"/>
          <w:sz w:val="27"/>
          <w:szCs w:val="27"/>
          <w:lang w:val="nl-NL"/>
        </w:rPr>
      </w:pPr>
      <w:r w:rsidRPr="00205143">
        <w:rPr>
          <w:color w:val="auto"/>
          <w:sz w:val="27"/>
          <w:szCs w:val="27"/>
          <w:lang w:val="nl-NL"/>
        </w:rPr>
        <w:lastRenderedPageBreak/>
        <w:t>*</w:t>
      </w:r>
      <w:r w:rsidR="00672A50" w:rsidRPr="00205143">
        <w:rPr>
          <w:color w:val="auto"/>
          <w:sz w:val="27"/>
          <w:szCs w:val="27"/>
          <w:lang w:val="nl-NL"/>
        </w:rPr>
        <w:t xml:space="preserve"> Khu vực 20 xã biên giới</w:t>
      </w:r>
    </w:p>
    <w:p w14:paraId="055ACFEC" w14:textId="451734B2" w:rsidR="00EA489E" w:rsidRPr="00205143" w:rsidRDefault="00672A50" w:rsidP="00EA489E">
      <w:pPr>
        <w:spacing w:before="120"/>
        <w:ind w:firstLine="720"/>
        <w:jc w:val="both"/>
        <w:rPr>
          <w:color w:val="auto"/>
          <w:sz w:val="27"/>
          <w:szCs w:val="27"/>
          <w:lang w:val="nl-NL"/>
        </w:rPr>
      </w:pPr>
      <w:r w:rsidRPr="00205143">
        <w:rPr>
          <w:color w:val="auto"/>
          <w:sz w:val="27"/>
          <w:szCs w:val="27"/>
          <w:lang w:val="nl-NL"/>
        </w:rPr>
        <w:t>Đối với giáo viên có thời gian công tác 8 năm trở lên (tương đương hệ số lương 2,72 trở lên) nhận lương và phụ cấp ưu đãi 35% sau khi trừ 10,5% đóng bảo hiểm, số tiền nhận được là 6.</w:t>
      </w:r>
      <w:r w:rsidR="00CE6A88" w:rsidRPr="00205143">
        <w:rPr>
          <w:color w:val="auto"/>
          <w:sz w:val="27"/>
          <w:szCs w:val="27"/>
          <w:lang w:val="nl-NL"/>
        </w:rPr>
        <w:t>487</w:t>
      </w:r>
      <w:r w:rsidRPr="00205143">
        <w:rPr>
          <w:color w:val="auto"/>
          <w:sz w:val="27"/>
          <w:szCs w:val="27"/>
          <w:lang w:val="nl-NL"/>
        </w:rPr>
        <w:t>.</w:t>
      </w:r>
      <w:r w:rsidR="00CE6A88" w:rsidRPr="00205143">
        <w:rPr>
          <w:color w:val="auto"/>
          <w:sz w:val="27"/>
          <w:szCs w:val="27"/>
          <w:lang w:val="nl-NL"/>
        </w:rPr>
        <w:t xml:space="preserve">200 </w:t>
      </w:r>
      <w:r w:rsidRPr="00205143">
        <w:rPr>
          <w:color w:val="auto"/>
          <w:sz w:val="27"/>
          <w:szCs w:val="27"/>
          <w:lang w:val="nl-NL"/>
        </w:rPr>
        <w:t>đồng cộng thêm được hưởng chính</w:t>
      </w:r>
      <w:r w:rsidR="00F2153A" w:rsidRPr="00205143">
        <w:rPr>
          <w:color w:val="auto"/>
          <w:sz w:val="27"/>
          <w:szCs w:val="27"/>
          <w:lang w:val="nl-NL"/>
        </w:rPr>
        <w:t xml:space="preserve"> </w:t>
      </w:r>
      <w:r w:rsidRPr="00205143">
        <w:rPr>
          <w:color w:val="auto"/>
          <w:sz w:val="27"/>
          <w:szCs w:val="27"/>
          <w:lang w:val="nl-NL"/>
        </w:rPr>
        <w:t xml:space="preserve">vùng biên giới </w:t>
      </w:r>
      <w:r w:rsidR="004D6C07" w:rsidRPr="00205143">
        <w:rPr>
          <w:color w:val="auto"/>
          <w:sz w:val="27"/>
          <w:szCs w:val="27"/>
          <w:lang w:val="nl-NL"/>
        </w:rPr>
        <w:t>2</w:t>
      </w:r>
      <w:r w:rsidRPr="00205143">
        <w:rPr>
          <w:color w:val="auto"/>
          <w:sz w:val="27"/>
          <w:szCs w:val="27"/>
          <w:lang w:val="nl-NL"/>
        </w:rPr>
        <w:t>.</w:t>
      </w:r>
      <w:r w:rsidR="004D6C07" w:rsidRPr="00205143">
        <w:rPr>
          <w:color w:val="auto"/>
          <w:sz w:val="27"/>
          <w:szCs w:val="27"/>
          <w:lang w:val="nl-NL"/>
        </w:rPr>
        <w:t>00</w:t>
      </w:r>
      <w:r w:rsidRPr="00205143">
        <w:rPr>
          <w:color w:val="auto"/>
          <w:sz w:val="27"/>
          <w:szCs w:val="27"/>
          <w:lang w:val="nl-NL"/>
        </w:rPr>
        <w:t xml:space="preserve">0.000 đồng thì số thực nhận là </w:t>
      </w:r>
      <w:r w:rsidR="004D6C07" w:rsidRPr="00205143">
        <w:rPr>
          <w:color w:val="auto"/>
          <w:sz w:val="27"/>
          <w:szCs w:val="27"/>
          <w:lang w:val="nl-NL"/>
        </w:rPr>
        <w:t>8.</w:t>
      </w:r>
      <w:r w:rsidR="00CE6A88" w:rsidRPr="00205143">
        <w:rPr>
          <w:color w:val="auto"/>
          <w:sz w:val="27"/>
          <w:szCs w:val="27"/>
          <w:lang w:val="nl-NL"/>
        </w:rPr>
        <w:t>487</w:t>
      </w:r>
      <w:r w:rsidR="004D6C07" w:rsidRPr="00205143">
        <w:rPr>
          <w:color w:val="auto"/>
          <w:sz w:val="27"/>
          <w:szCs w:val="27"/>
          <w:lang w:val="nl-NL"/>
        </w:rPr>
        <w:t>.</w:t>
      </w:r>
      <w:r w:rsidR="00CE6A88" w:rsidRPr="00205143">
        <w:rPr>
          <w:color w:val="auto"/>
          <w:sz w:val="27"/>
          <w:szCs w:val="27"/>
          <w:lang w:val="nl-NL"/>
        </w:rPr>
        <w:t xml:space="preserve">200 </w:t>
      </w:r>
      <w:r w:rsidRPr="00205143">
        <w:rPr>
          <w:color w:val="auto"/>
          <w:sz w:val="27"/>
          <w:szCs w:val="27"/>
          <w:lang w:val="nl-NL"/>
        </w:rPr>
        <w:t>đồng</w:t>
      </w:r>
      <w:r w:rsidR="00EA489E" w:rsidRPr="00205143">
        <w:rPr>
          <w:color w:val="auto"/>
          <w:sz w:val="27"/>
          <w:szCs w:val="27"/>
          <w:lang w:val="nl-NL"/>
        </w:rPr>
        <w:t>. Khi điều chỉnh mức lương cơ sở 2,34 triệu đồng thì tương ứng số tiền là  9.117.022 đồng.</w:t>
      </w:r>
    </w:p>
    <w:p w14:paraId="31D31BBF" w14:textId="54543869" w:rsidR="00672A50" w:rsidRPr="00205143" w:rsidRDefault="00672A50" w:rsidP="00672A50">
      <w:pPr>
        <w:spacing w:before="120"/>
        <w:ind w:firstLine="720"/>
        <w:jc w:val="both"/>
        <w:rPr>
          <w:color w:val="auto"/>
          <w:sz w:val="27"/>
          <w:szCs w:val="27"/>
          <w:lang w:val="nl-NL"/>
        </w:rPr>
      </w:pPr>
      <w:r w:rsidRPr="00205143">
        <w:rPr>
          <w:color w:val="auto"/>
          <w:sz w:val="27"/>
          <w:szCs w:val="27"/>
          <w:lang w:val="nl-NL"/>
        </w:rPr>
        <w:t xml:space="preserve">Mức chênh lệch sau khi hưởng chính sách giữa giáo viên có thời gian công tác </w:t>
      </w:r>
      <w:r w:rsidR="00F2153A" w:rsidRPr="00205143">
        <w:rPr>
          <w:color w:val="auto"/>
          <w:sz w:val="27"/>
          <w:szCs w:val="27"/>
          <w:lang w:val="nl-NL"/>
        </w:rPr>
        <w:t xml:space="preserve">1 năm và </w:t>
      </w:r>
      <w:r w:rsidRPr="00205143">
        <w:rPr>
          <w:color w:val="auto"/>
          <w:sz w:val="27"/>
          <w:szCs w:val="27"/>
          <w:lang w:val="nl-NL"/>
        </w:rPr>
        <w:t xml:space="preserve">7 năm </w:t>
      </w:r>
      <w:r w:rsidR="00F2153A" w:rsidRPr="00205143">
        <w:rPr>
          <w:color w:val="auto"/>
          <w:sz w:val="27"/>
          <w:szCs w:val="27"/>
          <w:lang w:val="nl-NL"/>
        </w:rPr>
        <w:t xml:space="preserve">so </w:t>
      </w:r>
      <w:r w:rsidRPr="00205143">
        <w:rPr>
          <w:color w:val="auto"/>
          <w:sz w:val="27"/>
          <w:szCs w:val="27"/>
          <w:lang w:val="nl-NL"/>
        </w:rPr>
        <w:t xml:space="preserve">giáo viên có thời gian công tác 8 năm </w:t>
      </w:r>
      <w:r w:rsidR="00F2153A" w:rsidRPr="00205143">
        <w:rPr>
          <w:color w:val="auto"/>
          <w:sz w:val="27"/>
          <w:szCs w:val="27"/>
          <w:lang w:val="nl-NL"/>
        </w:rPr>
        <w:t xml:space="preserve">lần </w:t>
      </w:r>
      <w:r w:rsidR="00234D19" w:rsidRPr="00205143">
        <w:rPr>
          <w:color w:val="auto"/>
          <w:sz w:val="27"/>
          <w:szCs w:val="27"/>
          <w:lang w:val="nl-NL"/>
        </w:rPr>
        <w:t xml:space="preserve">lượt </w:t>
      </w:r>
      <w:r w:rsidRPr="00205143">
        <w:rPr>
          <w:color w:val="auto"/>
          <w:sz w:val="27"/>
          <w:szCs w:val="27"/>
          <w:lang w:val="nl-NL"/>
        </w:rPr>
        <w:t xml:space="preserve">là </w:t>
      </w:r>
      <w:r w:rsidR="00F2153A" w:rsidRPr="00205143">
        <w:rPr>
          <w:color w:val="auto"/>
          <w:sz w:val="27"/>
          <w:szCs w:val="27"/>
          <w:lang w:val="nl-NL"/>
        </w:rPr>
        <w:t>1.</w:t>
      </w:r>
      <w:r w:rsidR="00CE6A88" w:rsidRPr="00205143">
        <w:rPr>
          <w:color w:val="auto"/>
          <w:sz w:val="27"/>
          <w:szCs w:val="27"/>
          <w:lang w:val="nl-NL"/>
        </w:rPr>
        <w:t>781</w:t>
      </w:r>
      <w:r w:rsidR="00F2153A" w:rsidRPr="00205143">
        <w:rPr>
          <w:color w:val="auto"/>
          <w:sz w:val="27"/>
          <w:szCs w:val="27"/>
          <w:lang w:val="nl-NL"/>
        </w:rPr>
        <w:t>.</w:t>
      </w:r>
      <w:r w:rsidR="00CE6A88" w:rsidRPr="00205143">
        <w:rPr>
          <w:color w:val="auto"/>
          <w:sz w:val="27"/>
          <w:szCs w:val="27"/>
          <w:lang w:val="nl-NL"/>
        </w:rPr>
        <w:t xml:space="preserve">100 </w:t>
      </w:r>
      <w:r w:rsidR="00F2153A" w:rsidRPr="00205143">
        <w:rPr>
          <w:color w:val="auto"/>
          <w:sz w:val="27"/>
          <w:szCs w:val="27"/>
          <w:lang w:val="nl-NL"/>
        </w:rPr>
        <w:t xml:space="preserve">đồng và </w:t>
      </w:r>
      <w:r w:rsidR="00CE6A88" w:rsidRPr="00205143">
        <w:rPr>
          <w:color w:val="auto"/>
          <w:sz w:val="27"/>
          <w:szCs w:val="27"/>
          <w:lang w:val="nl-NL"/>
        </w:rPr>
        <w:t xml:space="preserve">1.781.100 </w:t>
      </w:r>
      <w:r w:rsidRPr="00205143">
        <w:rPr>
          <w:color w:val="auto"/>
          <w:sz w:val="27"/>
          <w:szCs w:val="27"/>
          <w:lang w:val="nl-NL"/>
        </w:rPr>
        <w:t>đồng</w:t>
      </w:r>
      <w:r w:rsidR="00F2153A" w:rsidRPr="00205143">
        <w:rPr>
          <w:color w:val="auto"/>
          <w:sz w:val="27"/>
          <w:szCs w:val="27"/>
          <w:lang w:val="nl-NL"/>
        </w:rPr>
        <w:t xml:space="preserve"> là phù hợp.</w:t>
      </w:r>
    </w:p>
    <w:p w14:paraId="0ADC4D53" w14:textId="3B5CB5CA" w:rsidR="00672A50" w:rsidRPr="00205143" w:rsidRDefault="00F2153A" w:rsidP="00672A50">
      <w:pPr>
        <w:spacing w:before="120"/>
        <w:ind w:firstLine="720"/>
        <w:jc w:val="both"/>
        <w:rPr>
          <w:color w:val="auto"/>
          <w:sz w:val="27"/>
          <w:szCs w:val="27"/>
          <w:lang w:val="nl-NL"/>
        </w:rPr>
      </w:pPr>
      <w:r w:rsidRPr="00205143">
        <w:rPr>
          <w:color w:val="auto"/>
          <w:sz w:val="27"/>
          <w:szCs w:val="27"/>
          <w:lang w:val="nl-NL"/>
        </w:rPr>
        <w:t>*</w:t>
      </w:r>
      <w:r w:rsidR="00672A50" w:rsidRPr="00205143">
        <w:rPr>
          <w:color w:val="auto"/>
          <w:sz w:val="27"/>
          <w:szCs w:val="27"/>
          <w:lang w:val="nl-NL"/>
        </w:rPr>
        <w:t xml:space="preserve"> Khu vực nội địa</w:t>
      </w:r>
    </w:p>
    <w:p w14:paraId="13494ABF" w14:textId="725252D5" w:rsidR="00EA489E" w:rsidRPr="00205143" w:rsidRDefault="00672A50" w:rsidP="00EA489E">
      <w:pPr>
        <w:spacing w:before="120"/>
        <w:ind w:firstLine="720"/>
        <w:jc w:val="both"/>
        <w:rPr>
          <w:color w:val="auto"/>
          <w:sz w:val="27"/>
          <w:szCs w:val="27"/>
          <w:lang w:val="nl-NL"/>
        </w:rPr>
      </w:pPr>
      <w:r w:rsidRPr="00205143">
        <w:rPr>
          <w:color w:val="auto"/>
          <w:sz w:val="27"/>
          <w:szCs w:val="27"/>
          <w:lang w:val="nl-NL"/>
        </w:rPr>
        <w:t xml:space="preserve">Đối với giáo viên có thời gian công tác 8 năm trở lên (tương đương hệ số lương 2,72 trở lên) nhận lương và phụ cấp ưu đãi 35% sau khi trừ 10,5% đóng bảo hiểm, số tiền nhận được là </w:t>
      </w:r>
      <w:r w:rsidR="00CE6A88" w:rsidRPr="00205143">
        <w:rPr>
          <w:color w:val="auto"/>
          <w:sz w:val="27"/>
          <w:szCs w:val="27"/>
          <w:lang w:val="nl-NL"/>
        </w:rPr>
        <w:t xml:space="preserve">6.487.200 </w:t>
      </w:r>
      <w:r w:rsidRPr="00205143">
        <w:rPr>
          <w:color w:val="auto"/>
          <w:sz w:val="27"/>
          <w:szCs w:val="27"/>
          <w:lang w:val="nl-NL"/>
        </w:rPr>
        <w:t xml:space="preserve">đồng cộng thêm được hưởng chính sách 50% vùng biên giới </w:t>
      </w:r>
      <w:r w:rsidR="00F2153A" w:rsidRPr="00205143">
        <w:rPr>
          <w:color w:val="auto"/>
          <w:sz w:val="27"/>
          <w:szCs w:val="27"/>
          <w:lang w:val="nl-NL"/>
        </w:rPr>
        <w:t>1.000.000</w:t>
      </w:r>
      <w:r w:rsidRPr="00205143">
        <w:rPr>
          <w:color w:val="auto"/>
          <w:sz w:val="27"/>
          <w:szCs w:val="27"/>
          <w:lang w:val="nl-NL"/>
        </w:rPr>
        <w:t xml:space="preserve"> đồng thì số thực nhận là </w:t>
      </w:r>
      <w:r w:rsidR="00CE6A88" w:rsidRPr="00205143">
        <w:rPr>
          <w:color w:val="auto"/>
          <w:sz w:val="27"/>
          <w:szCs w:val="27"/>
          <w:lang w:val="nl-NL"/>
        </w:rPr>
        <w:t xml:space="preserve">7.487.200 </w:t>
      </w:r>
      <w:r w:rsidRPr="00205143">
        <w:rPr>
          <w:color w:val="auto"/>
          <w:sz w:val="27"/>
          <w:szCs w:val="27"/>
          <w:lang w:val="nl-NL"/>
        </w:rPr>
        <w:t>đồng</w:t>
      </w:r>
      <w:r w:rsidR="00EA67B7" w:rsidRPr="00205143">
        <w:rPr>
          <w:color w:val="auto"/>
          <w:sz w:val="27"/>
          <w:szCs w:val="27"/>
          <w:lang w:val="nl-NL"/>
        </w:rPr>
        <w:t xml:space="preserve">. </w:t>
      </w:r>
      <w:r w:rsidR="00EA489E" w:rsidRPr="00205143">
        <w:rPr>
          <w:color w:val="auto"/>
          <w:sz w:val="27"/>
          <w:szCs w:val="27"/>
          <w:lang w:val="nl-NL"/>
        </w:rPr>
        <w:t>Khi điều chỉnh mức lương cơ sở 2,34 triệu đồng thì tương ứng số tiền là 8.117.022 đồng.</w:t>
      </w:r>
    </w:p>
    <w:p w14:paraId="4E1634FA" w14:textId="4031D955" w:rsidR="00672A50" w:rsidRPr="00205143" w:rsidRDefault="00F2153A" w:rsidP="00672A50">
      <w:pPr>
        <w:spacing w:before="120"/>
        <w:ind w:firstLine="720"/>
        <w:jc w:val="both"/>
        <w:rPr>
          <w:color w:val="auto"/>
          <w:sz w:val="27"/>
          <w:szCs w:val="27"/>
          <w:lang w:val="nl-NL"/>
        </w:rPr>
      </w:pPr>
      <w:r w:rsidRPr="00205143">
        <w:rPr>
          <w:color w:val="auto"/>
          <w:sz w:val="27"/>
          <w:szCs w:val="27"/>
          <w:lang w:val="nl-NL"/>
        </w:rPr>
        <w:t>Mức chênh lệch sau khi hưởng chính sách giữa giáo viên có thời gian công tác 1 năm và 7 năm so giáo viên có thời gian công tác 8 năm lần lư</w:t>
      </w:r>
      <w:r w:rsidR="00D74DC7" w:rsidRPr="00205143">
        <w:rPr>
          <w:color w:val="auto"/>
          <w:sz w:val="27"/>
          <w:szCs w:val="27"/>
          <w:lang w:val="nl-NL"/>
        </w:rPr>
        <w:t>ợ</w:t>
      </w:r>
      <w:r w:rsidRPr="00205143">
        <w:rPr>
          <w:color w:val="auto"/>
          <w:sz w:val="27"/>
          <w:szCs w:val="27"/>
          <w:lang w:val="nl-NL"/>
        </w:rPr>
        <w:t xml:space="preserve">t là </w:t>
      </w:r>
      <w:r w:rsidR="00CE6A88" w:rsidRPr="00205143">
        <w:rPr>
          <w:color w:val="auto"/>
          <w:sz w:val="27"/>
          <w:szCs w:val="27"/>
          <w:lang w:val="nl-NL"/>
        </w:rPr>
        <w:t xml:space="preserve">1.781.100 </w:t>
      </w:r>
      <w:r w:rsidRPr="00205143">
        <w:rPr>
          <w:color w:val="auto"/>
          <w:sz w:val="27"/>
          <w:szCs w:val="27"/>
          <w:lang w:val="nl-NL"/>
        </w:rPr>
        <w:t xml:space="preserve">đồng và </w:t>
      </w:r>
      <w:r w:rsidR="00CE6A88" w:rsidRPr="00205143">
        <w:rPr>
          <w:color w:val="auto"/>
          <w:sz w:val="27"/>
          <w:szCs w:val="27"/>
          <w:lang w:val="nl-NL"/>
        </w:rPr>
        <w:t xml:space="preserve">1.781.100 </w:t>
      </w:r>
      <w:r w:rsidRPr="00205143">
        <w:rPr>
          <w:color w:val="auto"/>
          <w:sz w:val="27"/>
          <w:szCs w:val="27"/>
          <w:lang w:val="nl-NL"/>
        </w:rPr>
        <w:t>đồng là như nhau (bằng với mức của vùng biên giới).</w:t>
      </w:r>
    </w:p>
    <w:p w14:paraId="3B55D84C" w14:textId="24F338EF" w:rsidR="00A36DF6" w:rsidRPr="00205143" w:rsidRDefault="00887A89" w:rsidP="00672A50">
      <w:pPr>
        <w:spacing w:before="120"/>
        <w:ind w:firstLine="720"/>
        <w:jc w:val="both"/>
        <w:rPr>
          <w:color w:val="auto"/>
          <w:sz w:val="27"/>
          <w:szCs w:val="27"/>
          <w:lang w:val="nl-NL"/>
        </w:rPr>
      </w:pPr>
      <w:r w:rsidRPr="00205143">
        <w:rPr>
          <w:color w:val="auto"/>
          <w:sz w:val="27"/>
          <w:szCs w:val="27"/>
          <w:lang w:val="nl-NL"/>
        </w:rPr>
        <w:t xml:space="preserve">* </w:t>
      </w:r>
      <w:r w:rsidR="00A36DF6" w:rsidRPr="00205143">
        <w:rPr>
          <w:color w:val="auto"/>
          <w:sz w:val="27"/>
          <w:szCs w:val="27"/>
          <w:lang w:val="nl-NL"/>
        </w:rPr>
        <w:t xml:space="preserve">Đối với giáo viên mới ra trường </w:t>
      </w:r>
      <w:r w:rsidR="00C85284" w:rsidRPr="00205143">
        <w:rPr>
          <w:color w:val="auto"/>
          <w:sz w:val="27"/>
          <w:szCs w:val="27"/>
          <w:lang w:val="nl-NL"/>
        </w:rPr>
        <w:t xml:space="preserve">(Mức lương 2,1) </w:t>
      </w:r>
      <w:r w:rsidR="00A36DF6" w:rsidRPr="00205143">
        <w:rPr>
          <w:color w:val="auto"/>
          <w:sz w:val="27"/>
          <w:szCs w:val="27"/>
          <w:lang w:val="nl-NL"/>
        </w:rPr>
        <w:t xml:space="preserve">thực hiện theo mức lương </w:t>
      </w:r>
      <w:r w:rsidR="00EA67B7" w:rsidRPr="00205143">
        <w:rPr>
          <w:color w:val="auto"/>
          <w:sz w:val="27"/>
          <w:szCs w:val="27"/>
          <w:lang w:val="nl-NL"/>
        </w:rPr>
        <w:t xml:space="preserve">cơ sở mới 2.430.000 đồng </w:t>
      </w:r>
      <w:r w:rsidR="00A36DF6" w:rsidRPr="00205143">
        <w:rPr>
          <w:color w:val="auto"/>
          <w:sz w:val="27"/>
          <w:szCs w:val="27"/>
          <w:lang w:val="nl-NL"/>
        </w:rPr>
        <w:t xml:space="preserve">từ 01/7/2024 dự kiến khoảng </w:t>
      </w:r>
      <w:r w:rsidR="00EA67B7" w:rsidRPr="00205143">
        <w:rPr>
          <w:color w:val="auto"/>
          <w:sz w:val="27"/>
          <w:szCs w:val="27"/>
          <w:lang w:val="nl-NL"/>
        </w:rPr>
        <w:t>1</w:t>
      </w:r>
      <w:r w:rsidR="00A36DF6" w:rsidRPr="00205143">
        <w:rPr>
          <w:color w:val="auto"/>
          <w:sz w:val="27"/>
          <w:szCs w:val="27"/>
          <w:lang w:val="nl-NL"/>
        </w:rPr>
        <w:t>,</w:t>
      </w:r>
      <w:r w:rsidR="00EA67B7" w:rsidRPr="00205143">
        <w:rPr>
          <w:color w:val="auto"/>
          <w:sz w:val="27"/>
          <w:szCs w:val="27"/>
          <w:lang w:val="nl-NL"/>
        </w:rPr>
        <w:t>731</w:t>
      </w:r>
      <w:r w:rsidR="00A36DF6" w:rsidRPr="00205143">
        <w:rPr>
          <w:color w:val="auto"/>
          <w:sz w:val="27"/>
          <w:szCs w:val="27"/>
          <w:lang w:val="nl-NL"/>
        </w:rPr>
        <w:t xml:space="preserve"> triệu, cộng thêm chính sách hỗ trợ hàng tháng sẽ có </w:t>
      </w:r>
      <w:r w:rsidR="00E47E74" w:rsidRPr="00205143">
        <w:rPr>
          <w:color w:val="auto"/>
          <w:sz w:val="27"/>
          <w:szCs w:val="27"/>
          <w:lang w:val="nl-NL"/>
        </w:rPr>
        <w:t xml:space="preserve">tổng </w:t>
      </w:r>
      <w:r w:rsidR="00A36DF6" w:rsidRPr="00205143">
        <w:rPr>
          <w:color w:val="auto"/>
          <w:sz w:val="27"/>
          <w:szCs w:val="27"/>
          <w:lang w:val="nl-NL"/>
        </w:rPr>
        <w:t>số tiền được hưởng như sau:</w:t>
      </w:r>
    </w:p>
    <w:p w14:paraId="5CCDCDA8" w14:textId="7DEFAB46" w:rsidR="00A36DF6" w:rsidRPr="00205143" w:rsidRDefault="00A36DF6" w:rsidP="00672A50">
      <w:pPr>
        <w:spacing w:before="120"/>
        <w:ind w:firstLine="720"/>
        <w:jc w:val="both"/>
        <w:rPr>
          <w:color w:val="auto"/>
          <w:sz w:val="27"/>
          <w:szCs w:val="27"/>
          <w:lang w:val="nl-NL"/>
        </w:rPr>
      </w:pPr>
      <w:r w:rsidRPr="00205143">
        <w:rPr>
          <w:color w:val="auto"/>
          <w:sz w:val="27"/>
          <w:szCs w:val="27"/>
          <w:lang w:val="nl-NL"/>
        </w:rPr>
        <w:t xml:space="preserve">- Đối với giáo viên công tác ở 20 xã biên giới là: </w:t>
      </w:r>
      <w:r w:rsidR="00C85284" w:rsidRPr="00205143">
        <w:rPr>
          <w:color w:val="auto"/>
          <w:sz w:val="27"/>
          <w:szCs w:val="27"/>
          <w:lang w:val="nl-NL"/>
        </w:rPr>
        <w:t>8,013</w:t>
      </w:r>
      <w:r w:rsidRPr="00205143">
        <w:rPr>
          <w:color w:val="auto"/>
          <w:sz w:val="27"/>
          <w:szCs w:val="27"/>
          <w:lang w:val="nl-NL"/>
        </w:rPr>
        <w:t xml:space="preserve"> triệu đồng</w:t>
      </w:r>
    </w:p>
    <w:p w14:paraId="3474931D" w14:textId="59660CE4" w:rsidR="00A36DF6" w:rsidRPr="00205143" w:rsidRDefault="00A36DF6" w:rsidP="0046480B">
      <w:pPr>
        <w:spacing w:before="120" w:after="120"/>
        <w:ind w:firstLine="720"/>
        <w:jc w:val="both"/>
        <w:rPr>
          <w:color w:val="auto"/>
          <w:sz w:val="27"/>
          <w:szCs w:val="27"/>
          <w:lang w:val="nl-NL"/>
        </w:rPr>
      </w:pPr>
      <w:r w:rsidRPr="00205143">
        <w:rPr>
          <w:color w:val="auto"/>
          <w:sz w:val="27"/>
          <w:szCs w:val="27"/>
          <w:lang w:val="nl-NL"/>
        </w:rPr>
        <w:t xml:space="preserve">- Đối với giáo viên ở các khu vực còn lại là: </w:t>
      </w:r>
      <w:r w:rsidR="00C85284" w:rsidRPr="00205143">
        <w:rPr>
          <w:color w:val="auto"/>
          <w:sz w:val="27"/>
          <w:szCs w:val="27"/>
          <w:lang w:val="nl-NL"/>
        </w:rPr>
        <w:t>7,013</w:t>
      </w:r>
      <w:r w:rsidRPr="00205143">
        <w:rPr>
          <w:color w:val="auto"/>
          <w:sz w:val="27"/>
          <w:szCs w:val="27"/>
          <w:lang w:val="nl-NL"/>
        </w:rPr>
        <w:t xml:space="preserve"> triệu đồng</w:t>
      </w:r>
      <w:r w:rsidR="000D6ED0" w:rsidRPr="00205143">
        <w:rPr>
          <w:color w:val="auto"/>
          <w:sz w:val="27"/>
          <w:szCs w:val="27"/>
          <w:lang w:val="nl-NL"/>
        </w:rPr>
        <w:t>.</w:t>
      </w:r>
    </w:p>
    <w:p w14:paraId="51F11CCD" w14:textId="177707B1" w:rsidR="0046480B" w:rsidRPr="00205143" w:rsidRDefault="0046480B" w:rsidP="0046480B">
      <w:pPr>
        <w:spacing w:before="120"/>
        <w:ind w:firstLine="720"/>
        <w:jc w:val="both"/>
        <w:rPr>
          <w:b/>
          <w:bCs/>
          <w:i/>
          <w:iCs/>
          <w:color w:val="auto"/>
          <w:sz w:val="27"/>
          <w:szCs w:val="27"/>
          <w:lang w:val="nl-NL"/>
        </w:rPr>
      </w:pPr>
      <w:r w:rsidRPr="00205143">
        <w:rPr>
          <w:b/>
          <w:bCs/>
          <w:i/>
          <w:iCs/>
          <w:color w:val="auto"/>
          <w:sz w:val="27"/>
          <w:szCs w:val="27"/>
          <w:lang w:val="nl-NL"/>
        </w:rPr>
        <w:t>Bảng 6: So sánh lương, phụ cấp, các khoản đóng góp và mức hỗ trợ từ 01/7</w:t>
      </w:r>
    </w:p>
    <w:p w14:paraId="03EF8550" w14:textId="330DF259" w:rsidR="0046480B" w:rsidRPr="00205143" w:rsidRDefault="0046480B" w:rsidP="0046480B">
      <w:pPr>
        <w:spacing w:before="120" w:after="120"/>
        <w:ind w:firstLine="720"/>
        <w:jc w:val="right"/>
        <w:rPr>
          <w:i/>
          <w:iCs/>
          <w:color w:val="auto"/>
          <w:sz w:val="27"/>
          <w:szCs w:val="27"/>
          <w:lang w:val="nl-NL"/>
        </w:rPr>
      </w:pPr>
      <w:r w:rsidRPr="00205143">
        <w:rPr>
          <w:i/>
          <w:iCs/>
          <w:color w:val="auto"/>
          <w:sz w:val="27"/>
          <w:szCs w:val="27"/>
          <w:lang w:val="nl-NL"/>
        </w:rPr>
        <w:t>Đơn vị tính: VN đồng</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730"/>
        <w:gridCol w:w="851"/>
        <w:gridCol w:w="1176"/>
        <w:gridCol w:w="1458"/>
        <w:gridCol w:w="1229"/>
        <w:gridCol w:w="1169"/>
        <w:gridCol w:w="1326"/>
        <w:gridCol w:w="1272"/>
      </w:tblGrid>
      <w:tr w:rsidR="008003D6" w:rsidRPr="00205143" w14:paraId="7DC733B0" w14:textId="77777777" w:rsidTr="00F8408C">
        <w:trPr>
          <w:trHeight w:val="619"/>
          <w:jc w:val="center"/>
        </w:trPr>
        <w:tc>
          <w:tcPr>
            <w:tcW w:w="966" w:type="dxa"/>
            <w:vMerge w:val="restart"/>
            <w:shd w:val="clear" w:color="auto" w:fill="auto"/>
            <w:vAlign w:val="center"/>
            <w:hideMark/>
          </w:tcPr>
          <w:p w14:paraId="429F678C" w14:textId="77777777" w:rsidR="00F8408C" w:rsidRPr="00205143" w:rsidRDefault="00F8408C" w:rsidP="000717F2">
            <w:pPr>
              <w:jc w:val="center"/>
              <w:rPr>
                <w:b/>
                <w:bCs/>
                <w:color w:val="auto"/>
                <w:sz w:val="23"/>
                <w:szCs w:val="23"/>
              </w:rPr>
            </w:pPr>
            <w:r w:rsidRPr="00205143">
              <w:rPr>
                <w:b/>
                <w:bCs/>
                <w:color w:val="auto"/>
                <w:sz w:val="23"/>
                <w:szCs w:val="23"/>
              </w:rPr>
              <w:t>Năm tuyển dụng</w:t>
            </w:r>
          </w:p>
        </w:tc>
        <w:tc>
          <w:tcPr>
            <w:tcW w:w="730" w:type="dxa"/>
            <w:vMerge w:val="restart"/>
            <w:shd w:val="clear" w:color="auto" w:fill="auto"/>
            <w:vAlign w:val="center"/>
            <w:hideMark/>
          </w:tcPr>
          <w:p w14:paraId="78544158" w14:textId="77777777" w:rsidR="00F8408C" w:rsidRPr="00205143" w:rsidRDefault="00F8408C" w:rsidP="000717F2">
            <w:pPr>
              <w:jc w:val="center"/>
              <w:rPr>
                <w:b/>
                <w:bCs/>
                <w:color w:val="auto"/>
                <w:sz w:val="23"/>
                <w:szCs w:val="23"/>
              </w:rPr>
            </w:pPr>
            <w:r w:rsidRPr="00205143">
              <w:rPr>
                <w:b/>
                <w:bCs/>
                <w:color w:val="auto"/>
                <w:sz w:val="23"/>
                <w:szCs w:val="23"/>
              </w:rPr>
              <w:t>Số năm công tác</w:t>
            </w:r>
          </w:p>
        </w:tc>
        <w:tc>
          <w:tcPr>
            <w:tcW w:w="851" w:type="dxa"/>
            <w:vMerge w:val="restart"/>
            <w:shd w:val="clear" w:color="auto" w:fill="auto"/>
            <w:vAlign w:val="center"/>
            <w:hideMark/>
          </w:tcPr>
          <w:p w14:paraId="535BC4DA" w14:textId="77777777" w:rsidR="00F8408C" w:rsidRPr="00205143" w:rsidRDefault="00F8408C" w:rsidP="000717F2">
            <w:pPr>
              <w:jc w:val="center"/>
              <w:rPr>
                <w:b/>
                <w:bCs/>
                <w:color w:val="auto"/>
                <w:sz w:val="23"/>
                <w:szCs w:val="23"/>
              </w:rPr>
            </w:pPr>
            <w:r w:rsidRPr="00205143">
              <w:rPr>
                <w:b/>
                <w:bCs/>
                <w:color w:val="auto"/>
                <w:sz w:val="23"/>
                <w:szCs w:val="23"/>
              </w:rPr>
              <w:t>Hệ số lương</w:t>
            </w:r>
          </w:p>
        </w:tc>
        <w:tc>
          <w:tcPr>
            <w:tcW w:w="1176" w:type="dxa"/>
            <w:vMerge w:val="restart"/>
            <w:shd w:val="clear" w:color="auto" w:fill="auto"/>
            <w:vAlign w:val="center"/>
            <w:hideMark/>
          </w:tcPr>
          <w:p w14:paraId="029BD104" w14:textId="77777777" w:rsidR="00F8408C" w:rsidRPr="00205143" w:rsidRDefault="00F8408C" w:rsidP="000717F2">
            <w:pPr>
              <w:jc w:val="center"/>
              <w:rPr>
                <w:b/>
                <w:bCs/>
                <w:color w:val="auto"/>
                <w:sz w:val="23"/>
                <w:szCs w:val="23"/>
              </w:rPr>
            </w:pPr>
            <w:r w:rsidRPr="00205143">
              <w:rPr>
                <w:b/>
                <w:bCs/>
                <w:color w:val="auto"/>
                <w:sz w:val="23"/>
                <w:szCs w:val="23"/>
              </w:rPr>
              <w:t>Lương</w:t>
            </w:r>
          </w:p>
        </w:tc>
        <w:tc>
          <w:tcPr>
            <w:tcW w:w="1458" w:type="dxa"/>
            <w:vMerge w:val="restart"/>
            <w:shd w:val="clear" w:color="auto" w:fill="auto"/>
            <w:vAlign w:val="center"/>
            <w:hideMark/>
          </w:tcPr>
          <w:p w14:paraId="2EAE368F" w14:textId="77777777" w:rsidR="00F8408C" w:rsidRPr="00205143" w:rsidRDefault="00F8408C" w:rsidP="000717F2">
            <w:pPr>
              <w:jc w:val="center"/>
              <w:rPr>
                <w:b/>
                <w:bCs/>
                <w:color w:val="auto"/>
                <w:sz w:val="23"/>
                <w:szCs w:val="23"/>
              </w:rPr>
            </w:pPr>
            <w:r w:rsidRPr="00205143">
              <w:rPr>
                <w:b/>
                <w:bCs/>
                <w:color w:val="auto"/>
                <w:sz w:val="23"/>
                <w:szCs w:val="23"/>
              </w:rPr>
              <w:t>Phụ cấp ưu đãi (35%)</w:t>
            </w:r>
          </w:p>
        </w:tc>
        <w:tc>
          <w:tcPr>
            <w:tcW w:w="1236" w:type="dxa"/>
            <w:vMerge w:val="restart"/>
            <w:shd w:val="clear" w:color="auto" w:fill="auto"/>
            <w:vAlign w:val="center"/>
            <w:hideMark/>
          </w:tcPr>
          <w:p w14:paraId="6C6FD6F4" w14:textId="77777777" w:rsidR="00F8408C" w:rsidRPr="00205143" w:rsidRDefault="00F8408C" w:rsidP="000717F2">
            <w:pPr>
              <w:jc w:val="center"/>
              <w:rPr>
                <w:b/>
                <w:bCs/>
                <w:color w:val="auto"/>
                <w:sz w:val="23"/>
                <w:szCs w:val="23"/>
              </w:rPr>
            </w:pPr>
            <w:r w:rsidRPr="00205143">
              <w:rPr>
                <w:b/>
                <w:bCs/>
                <w:color w:val="auto"/>
                <w:sz w:val="23"/>
                <w:szCs w:val="23"/>
              </w:rPr>
              <w:t>10,5% (Người lao động đóng)</w:t>
            </w:r>
          </w:p>
        </w:tc>
        <w:tc>
          <w:tcPr>
            <w:tcW w:w="1176" w:type="dxa"/>
            <w:vMerge w:val="restart"/>
            <w:shd w:val="clear" w:color="auto" w:fill="auto"/>
            <w:vAlign w:val="center"/>
            <w:hideMark/>
          </w:tcPr>
          <w:p w14:paraId="199638AB" w14:textId="77777777" w:rsidR="00F8408C" w:rsidRPr="00205143" w:rsidRDefault="00F8408C" w:rsidP="000717F2">
            <w:pPr>
              <w:jc w:val="center"/>
              <w:rPr>
                <w:b/>
                <w:bCs/>
                <w:color w:val="auto"/>
                <w:sz w:val="23"/>
                <w:szCs w:val="23"/>
              </w:rPr>
            </w:pPr>
            <w:r w:rsidRPr="00205143">
              <w:rPr>
                <w:b/>
                <w:bCs/>
                <w:color w:val="auto"/>
                <w:sz w:val="23"/>
                <w:szCs w:val="23"/>
              </w:rPr>
              <w:t>Số tiền thực nhận</w:t>
            </w:r>
          </w:p>
        </w:tc>
        <w:tc>
          <w:tcPr>
            <w:tcW w:w="2614" w:type="dxa"/>
            <w:gridSpan w:val="2"/>
            <w:shd w:val="clear" w:color="auto" w:fill="auto"/>
            <w:vAlign w:val="center"/>
            <w:hideMark/>
          </w:tcPr>
          <w:p w14:paraId="3308AC7F" w14:textId="77777777" w:rsidR="00F8408C" w:rsidRPr="00205143" w:rsidRDefault="00F8408C" w:rsidP="000717F2">
            <w:pPr>
              <w:jc w:val="center"/>
              <w:rPr>
                <w:b/>
                <w:bCs/>
                <w:color w:val="auto"/>
                <w:sz w:val="23"/>
                <w:szCs w:val="23"/>
              </w:rPr>
            </w:pPr>
            <w:r w:rsidRPr="00205143">
              <w:rPr>
                <w:b/>
                <w:bCs/>
                <w:color w:val="auto"/>
                <w:sz w:val="23"/>
                <w:szCs w:val="23"/>
              </w:rPr>
              <w:t>Số tiền thực nhận có chính sách</w:t>
            </w:r>
          </w:p>
        </w:tc>
      </w:tr>
      <w:tr w:rsidR="008003D6" w:rsidRPr="00205143" w14:paraId="013588B9" w14:textId="77777777" w:rsidTr="00F8408C">
        <w:trPr>
          <w:trHeight w:val="1240"/>
          <w:jc w:val="center"/>
        </w:trPr>
        <w:tc>
          <w:tcPr>
            <w:tcW w:w="966" w:type="dxa"/>
            <w:vMerge/>
            <w:vAlign w:val="center"/>
            <w:hideMark/>
          </w:tcPr>
          <w:p w14:paraId="5E16E018" w14:textId="77777777" w:rsidR="00F8408C" w:rsidRPr="00205143" w:rsidRDefault="00F8408C" w:rsidP="000717F2">
            <w:pPr>
              <w:rPr>
                <w:b/>
                <w:bCs/>
                <w:color w:val="auto"/>
                <w:sz w:val="23"/>
                <w:szCs w:val="23"/>
              </w:rPr>
            </w:pPr>
          </w:p>
        </w:tc>
        <w:tc>
          <w:tcPr>
            <w:tcW w:w="730" w:type="dxa"/>
            <w:vMerge/>
            <w:vAlign w:val="center"/>
            <w:hideMark/>
          </w:tcPr>
          <w:p w14:paraId="2E9FEDFC" w14:textId="77777777" w:rsidR="00F8408C" w:rsidRPr="00205143" w:rsidRDefault="00F8408C" w:rsidP="000717F2">
            <w:pPr>
              <w:rPr>
                <w:b/>
                <w:bCs/>
                <w:color w:val="auto"/>
                <w:sz w:val="23"/>
                <w:szCs w:val="23"/>
              </w:rPr>
            </w:pPr>
          </w:p>
        </w:tc>
        <w:tc>
          <w:tcPr>
            <w:tcW w:w="851" w:type="dxa"/>
            <w:vMerge/>
            <w:vAlign w:val="center"/>
            <w:hideMark/>
          </w:tcPr>
          <w:p w14:paraId="48799A4A" w14:textId="77777777" w:rsidR="00F8408C" w:rsidRPr="00205143" w:rsidRDefault="00F8408C" w:rsidP="000717F2">
            <w:pPr>
              <w:rPr>
                <w:b/>
                <w:bCs/>
                <w:color w:val="auto"/>
                <w:sz w:val="23"/>
                <w:szCs w:val="23"/>
              </w:rPr>
            </w:pPr>
          </w:p>
        </w:tc>
        <w:tc>
          <w:tcPr>
            <w:tcW w:w="1176" w:type="dxa"/>
            <w:vMerge/>
            <w:vAlign w:val="center"/>
            <w:hideMark/>
          </w:tcPr>
          <w:p w14:paraId="7C20D621" w14:textId="77777777" w:rsidR="00F8408C" w:rsidRPr="00205143" w:rsidRDefault="00F8408C" w:rsidP="000717F2">
            <w:pPr>
              <w:rPr>
                <w:b/>
                <w:bCs/>
                <w:color w:val="auto"/>
                <w:sz w:val="23"/>
                <w:szCs w:val="23"/>
              </w:rPr>
            </w:pPr>
          </w:p>
        </w:tc>
        <w:tc>
          <w:tcPr>
            <w:tcW w:w="1458" w:type="dxa"/>
            <w:vMerge/>
            <w:vAlign w:val="center"/>
            <w:hideMark/>
          </w:tcPr>
          <w:p w14:paraId="12C3BA9C" w14:textId="77777777" w:rsidR="00F8408C" w:rsidRPr="00205143" w:rsidRDefault="00F8408C" w:rsidP="000717F2">
            <w:pPr>
              <w:rPr>
                <w:b/>
                <w:bCs/>
                <w:color w:val="auto"/>
                <w:sz w:val="23"/>
                <w:szCs w:val="23"/>
              </w:rPr>
            </w:pPr>
          </w:p>
        </w:tc>
        <w:tc>
          <w:tcPr>
            <w:tcW w:w="1236" w:type="dxa"/>
            <w:vMerge/>
            <w:vAlign w:val="center"/>
            <w:hideMark/>
          </w:tcPr>
          <w:p w14:paraId="79DAA7A5" w14:textId="77777777" w:rsidR="00F8408C" w:rsidRPr="00205143" w:rsidRDefault="00F8408C" w:rsidP="000717F2">
            <w:pPr>
              <w:rPr>
                <w:b/>
                <w:bCs/>
                <w:color w:val="auto"/>
                <w:sz w:val="23"/>
                <w:szCs w:val="23"/>
              </w:rPr>
            </w:pPr>
          </w:p>
        </w:tc>
        <w:tc>
          <w:tcPr>
            <w:tcW w:w="1176" w:type="dxa"/>
            <w:vMerge/>
            <w:vAlign w:val="center"/>
            <w:hideMark/>
          </w:tcPr>
          <w:p w14:paraId="545E4EE4" w14:textId="77777777" w:rsidR="00F8408C" w:rsidRPr="00205143" w:rsidRDefault="00F8408C" w:rsidP="000717F2">
            <w:pPr>
              <w:rPr>
                <w:b/>
                <w:bCs/>
                <w:color w:val="auto"/>
                <w:sz w:val="23"/>
                <w:szCs w:val="23"/>
              </w:rPr>
            </w:pPr>
          </w:p>
        </w:tc>
        <w:tc>
          <w:tcPr>
            <w:tcW w:w="1334" w:type="dxa"/>
            <w:shd w:val="clear" w:color="auto" w:fill="auto"/>
            <w:vAlign w:val="center"/>
            <w:hideMark/>
          </w:tcPr>
          <w:p w14:paraId="410554AC" w14:textId="77777777" w:rsidR="00F8408C" w:rsidRPr="00205143" w:rsidRDefault="00F8408C" w:rsidP="000717F2">
            <w:pPr>
              <w:jc w:val="center"/>
              <w:rPr>
                <w:b/>
                <w:bCs/>
                <w:color w:val="auto"/>
                <w:sz w:val="23"/>
                <w:szCs w:val="23"/>
              </w:rPr>
            </w:pPr>
            <w:r w:rsidRPr="00205143">
              <w:rPr>
                <w:b/>
                <w:bCs/>
                <w:color w:val="auto"/>
                <w:sz w:val="23"/>
                <w:szCs w:val="23"/>
              </w:rPr>
              <w:t>Xã biên giới</w:t>
            </w:r>
          </w:p>
        </w:tc>
        <w:tc>
          <w:tcPr>
            <w:tcW w:w="1280" w:type="dxa"/>
            <w:shd w:val="clear" w:color="auto" w:fill="auto"/>
            <w:vAlign w:val="center"/>
            <w:hideMark/>
          </w:tcPr>
          <w:p w14:paraId="048E2E25" w14:textId="77777777" w:rsidR="00F8408C" w:rsidRPr="00205143" w:rsidRDefault="00F8408C" w:rsidP="000717F2">
            <w:pPr>
              <w:jc w:val="center"/>
              <w:rPr>
                <w:b/>
                <w:bCs/>
                <w:color w:val="auto"/>
                <w:sz w:val="23"/>
                <w:szCs w:val="23"/>
              </w:rPr>
            </w:pPr>
            <w:r w:rsidRPr="00205143">
              <w:rPr>
                <w:b/>
                <w:bCs/>
                <w:color w:val="auto"/>
                <w:sz w:val="23"/>
                <w:szCs w:val="23"/>
              </w:rPr>
              <w:t>Xã, phường, TT còn lại</w:t>
            </w:r>
          </w:p>
        </w:tc>
      </w:tr>
      <w:tr w:rsidR="008003D6" w:rsidRPr="00205143" w14:paraId="0BA58831" w14:textId="77777777" w:rsidTr="00F8408C">
        <w:trPr>
          <w:trHeight w:val="630"/>
          <w:jc w:val="center"/>
        </w:trPr>
        <w:tc>
          <w:tcPr>
            <w:tcW w:w="966" w:type="dxa"/>
            <w:shd w:val="clear" w:color="auto" w:fill="auto"/>
            <w:noWrap/>
            <w:vAlign w:val="center"/>
            <w:hideMark/>
          </w:tcPr>
          <w:p w14:paraId="7DCAD3C8" w14:textId="77777777" w:rsidR="00F8408C" w:rsidRPr="00205143" w:rsidRDefault="00F8408C" w:rsidP="000717F2">
            <w:pPr>
              <w:jc w:val="center"/>
              <w:rPr>
                <w:color w:val="auto"/>
                <w:sz w:val="23"/>
                <w:szCs w:val="23"/>
              </w:rPr>
            </w:pPr>
            <w:r w:rsidRPr="00205143">
              <w:rPr>
                <w:color w:val="auto"/>
                <w:sz w:val="23"/>
                <w:szCs w:val="23"/>
              </w:rPr>
              <w:t>(a)</w:t>
            </w:r>
          </w:p>
        </w:tc>
        <w:tc>
          <w:tcPr>
            <w:tcW w:w="730" w:type="dxa"/>
            <w:shd w:val="clear" w:color="auto" w:fill="auto"/>
            <w:noWrap/>
            <w:vAlign w:val="center"/>
            <w:hideMark/>
          </w:tcPr>
          <w:p w14:paraId="692B90CC" w14:textId="77777777" w:rsidR="00F8408C" w:rsidRPr="00205143" w:rsidRDefault="00F8408C" w:rsidP="000717F2">
            <w:pPr>
              <w:jc w:val="center"/>
              <w:rPr>
                <w:color w:val="auto"/>
                <w:sz w:val="23"/>
                <w:szCs w:val="23"/>
              </w:rPr>
            </w:pPr>
            <w:r w:rsidRPr="00205143">
              <w:rPr>
                <w:color w:val="auto"/>
                <w:sz w:val="23"/>
                <w:szCs w:val="23"/>
              </w:rPr>
              <w:t>(b)</w:t>
            </w:r>
          </w:p>
        </w:tc>
        <w:tc>
          <w:tcPr>
            <w:tcW w:w="851" w:type="dxa"/>
            <w:shd w:val="clear" w:color="auto" w:fill="auto"/>
            <w:vAlign w:val="center"/>
            <w:hideMark/>
          </w:tcPr>
          <w:p w14:paraId="475ED221" w14:textId="77777777" w:rsidR="00F8408C" w:rsidRPr="00205143" w:rsidRDefault="00F8408C" w:rsidP="000717F2">
            <w:pPr>
              <w:jc w:val="center"/>
              <w:rPr>
                <w:color w:val="auto"/>
                <w:sz w:val="23"/>
                <w:szCs w:val="23"/>
              </w:rPr>
            </w:pPr>
            <w:r w:rsidRPr="00205143">
              <w:rPr>
                <w:color w:val="auto"/>
                <w:sz w:val="23"/>
                <w:szCs w:val="23"/>
              </w:rPr>
              <w:t>(c)</w:t>
            </w:r>
          </w:p>
        </w:tc>
        <w:tc>
          <w:tcPr>
            <w:tcW w:w="1176" w:type="dxa"/>
            <w:shd w:val="clear" w:color="auto" w:fill="auto"/>
            <w:noWrap/>
            <w:vAlign w:val="center"/>
            <w:hideMark/>
          </w:tcPr>
          <w:p w14:paraId="1BB004AC" w14:textId="77777777" w:rsidR="00F8408C" w:rsidRPr="00205143" w:rsidRDefault="00F8408C" w:rsidP="000717F2">
            <w:pPr>
              <w:jc w:val="center"/>
              <w:rPr>
                <w:color w:val="auto"/>
                <w:sz w:val="23"/>
                <w:szCs w:val="23"/>
              </w:rPr>
            </w:pPr>
            <w:r w:rsidRPr="00205143">
              <w:rPr>
                <w:color w:val="auto"/>
                <w:sz w:val="23"/>
                <w:szCs w:val="23"/>
              </w:rPr>
              <w:t>(d)</w:t>
            </w:r>
          </w:p>
        </w:tc>
        <w:tc>
          <w:tcPr>
            <w:tcW w:w="1458" w:type="dxa"/>
            <w:shd w:val="clear" w:color="auto" w:fill="auto"/>
            <w:noWrap/>
            <w:vAlign w:val="center"/>
            <w:hideMark/>
          </w:tcPr>
          <w:p w14:paraId="4AAFF54E" w14:textId="77777777" w:rsidR="00F8408C" w:rsidRPr="00205143" w:rsidRDefault="00F8408C" w:rsidP="000717F2">
            <w:pPr>
              <w:jc w:val="center"/>
              <w:rPr>
                <w:color w:val="auto"/>
                <w:sz w:val="23"/>
                <w:szCs w:val="23"/>
              </w:rPr>
            </w:pPr>
            <w:r w:rsidRPr="00205143">
              <w:rPr>
                <w:color w:val="auto"/>
                <w:sz w:val="23"/>
                <w:szCs w:val="23"/>
              </w:rPr>
              <w:t>(e)=(d)x35%</w:t>
            </w:r>
          </w:p>
        </w:tc>
        <w:tc>
          <w:tcPr>
            <w:tcW w:w="1236" w:type="dxa"/>
            <w:shd w:val="clear" w:color="auto" w:fill="auto"/>
            <w:vAlign w:val="center"/>
            <w:hideMark/>
          </w:tcPr>
          <w:p w14:paraId="5B627B5D" w14:textId="77777777" w:rsidR="00F8408C" w:rsidRPr="00205143" w:rsidRDefault="00F8408C" w:rsidP="000717F2">
            <w:pPr>
              <w:jc w:val="center"/>
              <w:rPr>
                <w:color w:val="auto"/>
                <w:sz w:val="23"/>
                <w:szCs w:val="23"/>
              </w:rPr>
            </w:pPr>
            <w:r w:rsidRPr="00205143">
              <w:rPr>
                <w:color w:val="auto"/>
                <w:sz w:val="23"/>
                <w:szCs w:val="23"/>
              </w:rPr>
              <w:t>(f)= (d)x10,5%</w:t>
            </w:r>
          </w:p>
        </w:tc>
        <w:tc>
          <w:tcPr>
            <w:tcW w:w="1176" w:type="dxa"/>
            <w:shd w:val="clear" w:color="auto" w:fill="auto"/>
            <w:vAlign w:val="center"/>
            <w:hideMark/>
          </w:tcPr>
          <w:p w14:paraId="6C238A4E" w14:textId="77777777" w:rsidR="00F8408C" w:rsidRPr="00205143" w:rsidRDefault="00F8408C" w:rsidP="000717F2">
            <w:pPr>
              <w:jc w:val="center"/>
              <w:rPr>
                <w:color w:val="auto"/>
                <w:sz w:val="23"/>
                <w:szCs w:val="23"/>
              </w:rPr>
            </w:pPr>
            <w:r w:rsidRPr="00205143">
              <w:rPr>
                <w:color w:val="auto"/>
                <w:sz w:val="23"/>
                <w:szCs w:val="23"/>
              </w:rPr>
              <w:t>(g)=d+e-f</w:t>
            </w:r>
          </w:p>
        </w:tc>
        <w:tc>
          <w:tcPr>
            <w:tcW w:w="1334" w:type="dxa"/>
            <w:shd w:val="clear" w:color="auto" w:fill="auto"/>
            <w:vAlign w:val="center"/>
            <w:hideMark/>
          </w:tcPr>
          <w:p w14:paraId="2A7DC547" w14:textId="77777777" w:rsidR="00F8408C" w:rsidRPr="00205143" w:rsidRDefault="00F8408C" w:rsidP="000717F2">
            <w:pPr>
              <w:jc w:val="center"/>
              <w:rPr>
                <w:color w:val="auto"/>
                <w:sz w:val="23"/>
                <w:szCs w:val="23"/>
              </w:rPr>
            </w:pPr>
            <w:r w:rsidRPr="00205143">
              <w:rPr>
                <w:color w:val="auto"/>
                <w:sz w:val="23"/>
                <w:szCs w:val="23"/>
              </w:rPr>
              <w:t>(h)=g+2,0tr</w:t>
            </w:r>
          </w:p>
        </w:tc>
        <w:tc>
          <w:tcPr>
            <w:tcW w:w="1280" w:type="dxa"/>
            <w:shd w:val="clear" w:color="auto" w:fill="auto"/>
            <w:vAlign w:val="center"/>
            <w:hideMark/>
          </w:tcPr>
          <w:p w14:paraId="360600D9" w14:textId="77777777" w:rsidR="00F8408C" w:rsidRPr="00205143" w:rsidRDefault="00F8408C" w:rsidP="000717F2">
            <w:pPr>
              <w:jc w:val="center"/>
              <w:rPr>
                <w:color w:val="auto"/>
                <w:sz w:val="23"/>
                <w:szCs w:val="23"/>
              </w:rPr>
            </w:pPr>
            <w:r w:rsidRPr="00205143">
              <w:rPr>
                <w:color w:val="auto"/>
                <w:sz w:val="23"/>
                <w:szCs w:val="23"/>
              </w:rPr>
              <w:t>(i)=g+1,0tr</w:t>
            </w:r>
          </w:p>
        </w:tc>
      </w:tr>
      <w:tr w:rsidR="008003D6" w:rsidRPr="00205143" w14:paraId="58A31403" w14:textId="77777777" w:rsidTr="00AE6EBA">
        <w:trPr>
          <w:trHeight w:val="315"/>
          <w:jc w:val="center"/>
        </w:trPr>
        <w:tc>
          <w:tcPr>
            <w:tcW w:w="966" w:type="dxa"/>
            <w:shd w:val="clear" w:color="auto" w:fill="auto"/>
            <w:noWrap/>
            <w:vAlign w:val="center"/>
            <w:hideMark/>
          </w:tcPr>
          <w:p w14:paraId="68666F74" w14:textId="77777777" w:rsidR="00EA489E" w:rsidRPr="00205143" w:rsidRDefault="00EA489E" w:rsidP="00EA489E">
            <w:pPr>
              <w:jc w:val="center"/>
              <w:rPr>
                <w:color w:val="auto"/>
                <w:sz w:val="23"/>
                <w:szCs w:val="23"/>
              </w:rPr>
            </w:pPr>
            <w:r w:rsidRPr="00205143">
              <w:rPr>
                <w:color w:val="auto"/>
                <w:sz w:val="23"/>
                <w:szCs w:val="23"/>
              </w:rPr>
              <w:t>2023</w:t>
            </w:r>
          </w:p>
        </w:tc>
        <w:tc>
          <w:tcPr>
            <w:tcW w:w="730" w:type="dxa"/>
            <w:shd w:val="clear" w:color="auto" w:fill="auto"/>
            <w:noWrap/>
            <w:vAlign w:val="center"/>
            <w:hideMark/>
          </w:tcPr>
          <w:p w14:paraId="3CCEA310" w14:textId="77777777" w:rsidR="00EA489E" w:rsidRPr="00205143" w:rsidRDefault="00EA489E" w:rsidP="00EA489E">
            <w:pPr>
              <w:jc w:val="center"/>
              <w:rPr>
                <w:color w:val="auto"/>
                <w:sz w:val="23"/>
                <w:szCs w:val="23"/>
              </w:rPr>
            </w:pPr>
            <w:r w:rsidRPr="00205143">
              <w:rPr>
                <w:color w:val="auto"/>
                <w:sz w:val="23"/>
                <w:szCs w:val="23"/>
              </w:rPr>
              <w:t>1</w:t>
            </w:r>
          </w:p>
        </w:tc>
        <w:tc>
          <w:tcPr>
            <w:tcW w:w="851" w:type="dxa"/>
            <w:shd w:val="clear" w:color="auto" w:fill="auto"/>
            <w:noWrap/>
            <w:vAlign w:val="center"/>
            <w:hideMark/>
          </w:tcPr>
          <w:p w14:paraId="5E526232" w14:textId="413AA8F5" w:rsidR="00EA489E" w:rsidRPr="00205143" w:rsidRDefault="00EA489E" w:rsidP="00EA489E">
            <w:pPr>
              <w:jc w:val="center"/>
              <w:rPr>
                <w:color w:val="auto"/>
                <w:sz w:val="23"/>
                <w:szCs w:val="23"/>
              </w:rPr>
            </w:pPr>
            <w:r w:rsidRPr="00205143">
              <w:rPr>
                <w:color w:val="auto"/>
                <w:sz w:val="23"/>
                <w:szCs w:val="23"/>
              </w:rPr>
              <w:t>2,1</w:t>
            </w:r>
          </w:p>
        </w:tc>
        <w:tc>
          <w:tcPr>
            <w:tcW w:w="1176" w:type="dxa"/>
            <w:shd w:val="clear" w:color="auto" w:fill="auto"/>
            <w:noWrap/>
            <w:vAlign w:val="bottom"/>
            <w:hideMark/>
          </w:tcPr>
          <w:p w14:paraId="198DF9A6" w14:textId="391112D1" w:rsidR="00EA489E" w:rsidRPr="00205143" w:rsidRDefault="00EA489E" w:rsidP="00EA489E">
            <w:pPr>
              <w:jc w:val="right"/>
              <w:rPr>
                <w:color w:val="auto"/>
                <w:sz w:val="23"/>
                <w:szCs w:val="23"/>
              </w:rPr>
            </w:pPr>
            <w:r w:rsidRPr="00205143">
              <w:rPr>
                <w:color w:val="auto"/>
                <w:sz w:val="23"/>
                <w:szCs w:val="23"/>
              </w:rPr>
              <w:t>3.780.000</w:t>
            </w:r>
          </w:p>
        </w:tc>
        <w:tc>
          <w:tcPr>
            <w:tcW w:w="1458" w:type="dxa"/>
            <w:shd w:val="clear" w:color="auto" w:fill="auto"/>
            <w:noWrap/>
            <w:vAlign w:val="center"/>
            <w:hideMark/>
          </w:tcPr>
          <w:p w14:paraId="76AF14D7" w14:textId="5D016C20" w:rsidR="00EA489E" w:rsidRPr="00205143" w:rsidRDefault="00EA489E" w:rsidP="00EA489E">
            <w:pPr>
              <w:jc w:val="right"/>
              <w:rPr>
                <w:color w:val="auto"/>
                <w:sz w:val="23"/>
                <w:szCs w:val="23"/>
              </w:rPr>
            </w:pPr>
            <w:r w:rsidRPr="00205143">
              <w:rPr>
                <w:color w:val="auto"/>
                <w:sz w:val="23"/>
                <w:szCs w:val="23"/>
              </w:rPr>
              <w:t>1.323.000</w:t>
            </w:r>
          </w:p>
        </w:tc>
        <w:tc>
          <w:tcPr>
            <w:tcW w:w="1236" w:type="dxa"/>
            <w:shd w:val="clear" w:color="auto" w:fill="auto"/>
            <w:vAlign w:val="center"/>
            <w:hideMark/>
          </w:tcPr>
          <w:p w14:paraId="35BF7D82" w14:textId="3A714F44" w:rsidR="00EA489E" w:rsidRPr="00205143" w:rsidRDefault="00EA489E" w:rsidP="00EA489E">
            <w:pPr>
              <w:jc w:val="right"/>
              <w:rPr>
                <w:color w:val="auto"/>
                <w:sz w:val="23"/>
                <w:szCs w:val="23"/>
              </w:rPr>
            </w:pPr>
            <w:r w:rsidRPr="00205143">
              <w:rPr>
                <w:color w:val="auto"/>
                <w:sz w:val="23"/>
                <w:szCs w:val="23"/>
              </w:rPr>
              <w:t>396.900</w:t>
            </w:r>
          </w:p>
        </w:tc>
        <w:tc>
          <w:tcPr>
            <w:tcW w:w="1176" w:type="dxa"/>
            <w:shd w:val="clear" w:color="auto" w:fill="auto"/>
            <w:vAlign w:val="center"/>
            <w:hideMark/>
          </w:tcPr>
          <w:p w14:paraId="0E3EB261" w14:textId="5AD01D73" w:rsidR="00EA489E" w:rsidRPr="00205143" w:rsidRDefault="00EA489E" w:rsidP="00EA489E">
            <w:pPr>
              <w:jc w:val="right"/>
              <w:rPr>
                <w:color w:val="auto"/>
                <w:sz w:val="23"/>
                <w:szCs w:val="23"/>
              </w:rPr>
            </w:pPr>
            <w:r w:rsidRPr="00205143">
              <w:rPr>
                <w:color w:val="auto"/>
                <w:sz w:val="23"/>
                <w:szCs w:val="23"/>
              </w:rPr>
              <w:t>4.706.100</w:t>
            </w:r>
          </w:p>
        </w:tc>
        <w:tc>
          <w:tcPr>
            <w:tcW w:w="1334" w:type="dxa"/>
            <w:shd w:val="clear" w:color="auto" w:fill="auto"/>
            <w:vAlign w:val="center"/>
            <w:hideMark/>
          </w:tcPr>
          <w:p w14:paraId="164DF806" w14:textId="038F7319" w:rsidR="00EA489E" w:rsidRPr="00205143" w:rsidRDefault="00EA489E" w:rsidP="00EA489E">
            <w:pPr>
              <w:jc w:val="right"/>
              <w:rPr>
                <w:color w:val="auto"/>
                <w:sz w:val="23"/>
                <w:szCs w:val="23"/>
              </w:rPr>
            </w:pPr>
            <w:r w:rsidRPr="00205143">
              <w:rPr>
                <w:color w:val="auto"/>
                <w:sz w:val="23"/>
                <w:szCs w:val="23"/>
              </w:rPr>
              <w:t>6.706.100</w:t>
            </w:r>
          </w:p>
        </w:tc>
        <w:tc>
          <w:tcPr>
            <w:tcW w:w="1280" w:type="dxa"/>
            <w:shd w:val="clear" w:color="auto" w:fill="auto"/>
            <w:vAlign w:val="center"/>
            <w:hideMark/>
          </w:tcPr>
          <w:p w14:paraId="4830CE47" w14:textId="61E630BD" w:rsidR="00EA489E" w:rsidRPr="00205143" w:rsidRDefault="00EA489E" w:rsidP="00EA489E">
            <w:pPr>
              <w:jc w:val="right"/>
              <w:rPr>
                <w:color w:val="auto"/>
                <w:sz w:val="23"/>
                <w:szCs w:val="23"/>
              </w:rPr>
            </w:pPr>
            <w:r w:rsidRPr="00205143">
              <w:rPr>
                <w:color w:val="auto"/>
                <w:sz w:val="23"/>
                <w:szCs w:val="23"/>
              </w:rPr>
              <w:t>5.706.100</w:t>
            </w:r>
          </w:p>
        </w:tc>
      </w:tr>
      <w:tr w:rsidR="008003D6" w:rsidRPr="00205143" w14:paraId="11F52A32" w14:textId="77777777" w:rsidTr="00F8408C">
        <w:trPr>
          <w:trHeight w:val="315"/>
          <w:jc w:val="center"/>
        </w:trPr>
        <w:tc>
          <w:tcPr>
            <w:tcW w:w="966" w:type="dxa"/>
            <w:shd w:val="clear" w:color="auto" w:fill="auto"/>
            <w:noWrap/>
            <w:vAlign w:val="bottom"/>
            <w:hideMark/>
          </w:tcPr>
          <w:p w14:paraId="0343A158" w14:textId="77777777" w:rsidR="00EA489E" w:rsidRPr="00205143" w:rsidRDefault="00EA489E" w:rsidP="00EA489E">
            <w:pPr>
              <w:rPr>
                <w:color w:val="auto"/>
                <w:sz w:val="23"/>
                <w:szCs w:val="23"/>
              </w:rPr>
            </w:pPr>
            <w:r w:rsidRPr="00205143">
              <w:rPr>
                <w:color w:val="auto"/>
                <w:sz w:val="23"/>
                <w:szCs w:val="23"/>
              </w:rPr>
              <w:t>T7/2024</w:t>
            </w:r>
          </w:p>
        </w:tc>
        <w:tc>
          <w:tcPr>
            <w:tcW w:w="730" w:type="dxa"/>
            <w:shd w:val="clear" w:color="auto" w:fill="auto"/>
            <w:noWrap/>
            <w:vAlign w:val="center"/>
            <w:hideMark/>
          </w:tcPr>
          <w:p w14:paraId="54914FCF" w14:textId="77777777" w:rsidR="00EA489E" w:rsidRPr="00205143" w:rsidRDefault="00EA489E" w:rsidP="00EA489E">
            <w:pPr>
              <w:jc w:val="center"/>
              <w:rPr>
                <w:color w:val="auto"/>
                <w:sz w:val="23"/>
                <w:szCs w:val="23"/>
              </w:rPr>
            </w:pPr>
            <w:r w:rsidRPr="00205143">
              <w:rPr>
                <w:color w:val="auto"/>
                <w:sz w:val="23"/>
                <w:szCs w:val="23"/>
              </w:rPr>
              <w:t>1</w:t>
            </w:r>
          </w:p>
        </w:tc>
        <w:tc>
          <w:tcPr>
            <w:tcW w:w="851" w:type="dxa"/>
            <w:shd w:val="clear" w:color="auto" w:fill="auto"/>
            <w:noWrap/>
            <w:vAlign w:val="center"/>
            <w:hideMark/>
          </w:tcPr>
          <w:p w14:paraId="65AFA3CC" w14:textId="36DD8E89" w:rsidR="00EA489E" w:rsidRPr="00205143" w:rsidRDefault="00EA489E" w:rsidP="00EA489E">
            <w:pPr>
              <w:jc w:val="center"/>
              <w:rPr>
                <w:color w:val="auto"/>
                <w:sz w:val="23"/>
                <w:szCs w:val="23"/>
              </w:rPr>
            </w:pPr>
            <w:r w:rsidRPr="00205143">
              <w:rPr>
                <w:color w:val="auto"/>
                <w:sz w:val="23"/>
                <w:szCs w:val="23"/>
              </w:rPr>
              <w:t>2,1</w:t>
            </w:r>
          </w:p>
        </w:tc>
        <w:tc>
          <w:tcPr>
            <w:tcW w:w="1176" w:type="dxa"/>
            <w:shd w:val="clear" w:color="auto" w:fill="auto"/>
            <w:noWrap/>
            <w:vAlign w:val="center"/>
            <w:hideMark/>
          </w:tcPr>
          <w:p w14:paraId="1E2BB3A9" w14:textId="392F797A" w:rsidR="00EA489E" w:rsidRPr="00205143" w:rsidRDefault="00EA489E" w:rsidP="00EA489E">
            <w:pPr>
              <w:jc w:val="right"/>
              <w:rPr>
                <w:color w:val="auto"/>
                <w:sz w:val="23"/>
                <w:szCs w:val="23"/>
              </w:rPr>
            </w:pPr>
            <w:r w:rsidRPr="00205143">
              <w:rPr>
                <w:color w:val="auto"/>
                <w:sz w:val="23"/>
                <w:szCs w:val="23"/>
              </w:rPr>
              <w:t>4.176.900</w:t>
            </w:r>
          </w:p>
        </w:tc>
        <w:tc>
          <w:tcPr>
            <w:tcW w:w="1458" w:type="dxa"/>
            <w:shd w:val="clear" w:color="auto" w:fill="auto"/>
            <w:noWrap/>
            <w:vAlign w:val="center"/>
            <w:hideMark/>
          </w:tcPr>
          <w:p w14:paraId="0D98191D" w14:textId="4D571996" w:rsidR="00EA489E" w:rsidRPr="00205143" w:rsidRDefault="00EA489E" w:rsidP="00EA489E">
            <w:pPr>
              <w:jc w:val="right"/>
              <w:rPr>
                <w:color w:val="auto"/>
                <w:sz w:val="23"/>
                <w:szCs w:val="23"/>
              </w:rPr>
            </w:pPr>
            <w:r w:rsidRPr="00205143">
              <w:rPr>
                <w:color w:val="auto"/>
                <w:sz w:val="23"/>
                <w:szCs w:val="23"/>
              </w:rPr>
              <w:t>2.275.000</w:t>
            </w:r>
          </w:p>
        </w:tc>
        <w:tc>
          <w:tcPr>
            <w:tcW w:w="1236" w:type="dxa"/>
            <w:shd w:val="clear" w:color="auto" w:fill="auto"/>
            <w:vAlign w:val="center"/>
            <w:hideMark/>
          </w:tcPr>
          <w:p w14:paraId="1F082249" w14:textId="61394AD4" w:rsidR="00EA489E" w:rsidRPr="00205143" w:rsidRDefault="00EA489E" w:rsidP="00EA489E">
            <w:pPr>
              <w:jc w:val="right"/>
              <w:rPr>
                <w:color w:val="auto"/>
                <w:sz w:val="23"/>
                <w:szCs w:val="23"/>
              </w:rPr>
            </w:pPr>
            <w:r w:rsidRPr="00205143">
              <w:rPr>
                <w:color w:val="auto"/>
                <w:sz w:val="23"/>
                <w:szCs w:val="23"/>
              </w:rPr>
              <w:t>438.575</w:t>
            </w:r>
          </w:p>
        </w:tc>
        <w:tc>
          <w:tcPr>
            <w:tcW w:w="1176" w:type="dxa"/>
            <w:shd w:val="clear" w:color="auto" w:fill="auto"/>
            <w:vAlign w:val="center"/>
            <w:hideMark/>
          </w:tcPr>
          <w:p w14:paraId="16181F91" w14:textId="73514DC2" w:rsidR="00EA489E" w:rsidRPr="00205143" w:rsidRDefault="00EA489E" w:rsidP="00EA489E">
            <w:pPr>
              <w:jc w:val="right"/>
              <w:rPr>
                <w:color w:val="auto"/>
                <w:sz w:val="23"/>
                <w:szCs w:val="23"/>
              </w:rPr>
            </w:pPr>
            <w:r w:rsidRPr="00205143">
              <w:rPr>
                <w:color w:val="auto"/>
                <w:sz w:val="23"/>
                <w:szCs w:val="23"/>
              </w:rPr>
              <w:t>6.013.326</w:t>
            </w:r>
          </w:p>
        </w:tc>
        <w:tc>
          <w:tcPr>
            <w:tcW w:w="1334" w:type="dxa"/>
            <w:shd w:val="clear" w:color="auto" w:fill="auto"/>
            <w:vAlign w:val="center"/>
            <w:hideMark/>
          </w:tcPr>
          <w:p w14:paraId="367FB75F" w14:textId="3CAFD99D" w:rsidR="00EA489E" w:rsidRPr="00205143" w:rsidRDefault="00EA489E" w:rsidP="00EA489E">
            <w:pPr>
              <w:jc w:val="right"/>
              <w:rPr>
                <w:color w:val="auto"/>
                <w:sz w:val="23"/>
                <w:szCs w:val="23"/>
              </w:rPr>
            </w:pPr>
            <w:r w:rsidRPr="00205143">
              <w:rPr>
                <w:color w:val="auto"/>
                <w:sz w:val="23"/>
                <w:szCs w:val="23"/>
              </w:rPr>
              <w:t>8.013.326</w:t>
            </w:r>
          </w:p>
        </w:tc>
        <w:tc>
          <w:tcPr>
            <w:tcW w:w="1280" w:type="dxa"/>
            <w:shd w:val="clear" w:color="auto" w:fill="auto"/>
            <w:vAlign w:val="center"/>
            <w:hideMark/>
          </w:tcPr>
          <w:p w14:paraId="5CAA8C1B" w14:textId="3B7BE01C" w:rsidR="00EA489E" w:rsidRPr="00205143" w:rsidRDefault="00EA489E" w:rsidP="00EA489E">
            <w:pPr>
              <w:jc w:val="right"/>
              <w:rPr>
                <w:color w:val="auto"/>
                <w:sz w:val="23"/>
                <w:szCs w:val="23"/>
              </w:rPr>
            </w:pPr>
            <w:r w:rsidRPr="00205143">
              <w:rPr>
                <w:color w:val="auto"/>
                <w:sz w:val="23"/>
                <w:szCs w:val="23"/>
              </w:rPr>
              <w:t>7.013.326</w:t>
            </w:r>
          </w:p>
        </w:tc>
      </w:tr>
      <w:tr w:rsidR="008003D6" w:rsidRPr="00205143" w14:paraId="3D7ECDC4" w14:textId="77777777" w:rsidTr="00524E9C">
        <w:trPr>
          <w:trHeight w:val="315"/>
          <w:jc w:val="center"/>
        </w:trPr>
        <w:tc>
          <w:tcPr>
            <w:tcW w:w="2547" w:type="dxa"/>
            <w:gridSpan w:val="3"/>
            <w:shd w:val="clear" w:color="auto" w:fill="auto"/>
            <w:noWrap/>
            <w:vAlign w:val="bottom"/>
          </w:tcPr>
          <w:p w14:paraId="305290CC" w14:textId="66E08D70" w:rsidR="00EA489E" w:rsidRPr="00205143" w:rsidRDefault="00EA489E" w:rsidP="00EA489E">
            <w:pPr>
              <w:jc w:val="center"/>
              <w:rPr>
                <w:b/>
                <w:bCs/>
                <w:color w:val="auto"/>
                <w:sz w:val="23"/>
                <w:szCs w:val="23"/>
              </w:rPr>
            </w:pPr>
            <w:r w:rsidRPr="00205143">
              <w:rPr>
                <w:b/>
                <w:bCs/>
                <w:color w:val="auto"/>
                <w:sz w:val="23"/>
                <w:szCs w:val="23"/>
              </w:rPr>
              <w:t>Chênh lệch</w:t>
            </w:r>
          </w:p>
        </w:tc>
        <w:tc>
          <w:tcPr>
            <w:tcW w:w="1176" w:type="dxa"/>
            <w:shd w:val="clear" w:color="auto" w:fill="auto"/>
            <w:noWrap/>
          </w:tcPr>
          <w:p w14:paraId="6A899C2E" w14:textId="0BE8E675" w:rsidR="00EA489E" w:rsidRPr="00205143" w:rsidRDefault="00EA489E" w:rsidP="00EA489E">
            <w:pPr>
              <w:jc w:val="right"/>
              <w:rPr>
                <w:b/>
                <w:bCs/>
                <w:color w:val="auto"/>
                <w:sz w:val="23"/>
                <w:szCs w:val="23"/>
              </w:rPr>
            </w:pPr>
            <w:r w:rsidRPr="00205143">
              <w:rPr>
                <w:b/>
                <w:bCs/>
                <w:color w:val="auto"/>
                <w:sz w:val="23"/>
                <w:szCs w:val="23"/>
              </w:rPr>
              <w:t>396.900</w:t>
            </w:r>
          </w:p>
        </w:tc>
        <w:tc>
          <w:tcPr>
            <w:tcW w:w="1458" w:type="dxa"/>
            <w:shd w:val="clear" w:color="auto" w:fill="auto"/>
            <w:noWrap/>
          </w:tcPr>
          <w:p w14:paraId="3C3978C9" w14:textId="597A7E42" w:rsidR="00EA489E" w:rsidRPr="00205143" w:rsidRDefault="00EA489E" w:rsidP="00EA489E">
            <w:pPr>
              <w:jc w:val="right"/>
              <w:rPr>
                <w:b/>
                <w:bCs/>
                <w:color w:val="auto"/>
                <w:sz w:val="23"/>
                <w:szCs w:val="23"/>
              </w:rPr>
            </w:pPr>
            <w:r w:rsidRPr="00205143">
              <w:rPr>
                <w:b/>
                <w:bCs/>
                <w:color w:val="auto"/>
                <w:sz w:val="23"/>
                <w:szCs w:val="23"/>
              </w:rPr>
              <w:t>952.000</w:t>
            </w:r>
          </w:p>
        </w:tc>
        <w:tc>
          <w:tcPr>
            <w:tcW w:w="1236" w:type="dxa"/>
            <w:shd w:val="clear" w:color="auto" w:fill="auto"/>
          </w:tcPr>
          <w:p w14:paraId="03DB9C54" w14:textId="04F7A2D5" w:rsidR="00EA489E" w:rsidRPr="00205143" w:rsidRDefault="00EA489E" w:rsidP="00EA489E">
            <w:pPr>
              <w:jc w:val="right"/>
              <w:rPr>
                <w:b/>
                <w:bCs/>
                <w:color w:val="auto"/>
                <w:sz w:val="23"/>
                <w:szCs w:val="23"/>
              </w:rPr>
            </w:pPr>
            <w:r w:rsidRPr="00205143">
              <w:rPr>
                <w:b/>
                <w:bCs/>
                <w:color w:val="auto"/>
                <w:sz w:val="23"/>
                <w:szCs w:val="23"/>
              </w:rPr>
              <w:t>41.675</w:t>
            </w:r>
          </w:p>
        </w:tc>
        <w:tc>
          <w:tcPr>
            <w:tcW w:w="1176" w:type="dxa"/>
            <w:shd w:val="clear" w:color="auto" w:fill="auto"/>
          </w:tcPr>
          <w:p w14:paraId="1B08E5CF" w14:textId="31693506" w:rsidR="00EA489E" w:rsidRPr="00205143" w:rsidRDefault="00EA489E" w:rsidP="00EA489E">
            <w:pPr>
              <w:jc w:val="right"/>
              <w:rPr>
                <w:b/>
                <w:bCs/>
                <w:color w:val="auto"/>
                <w:sz w:val="23"/>
                <w:szCs w:val="23"/>
              </w:rPr>
            </w:pPr>
            <w:r w:rsidRPr="00205143">
              <w:rPr>
                <w:b/>
                <w:bCs/>
                <w:color w:val="auto"/>
                <w:sz w:val="23"/>
                <w:szCs w:val="23"/>
              </w:rPr>
              <w:t>1.307.226</w:t>
            </w:r>
          </w:p>
        </w:tc>
        <w:tc>
          <w:tcPr>
            <w:tcW w:w="1334" w:type="dxa"/>
            <w:shd w:val="clear" w:color="auto" w:fill="auto"/>
          </w:tcPr>
          <w:p w14:paraId="3F64FEE1" w14:textId="7B50B99B" w:rsidR="00EA489E" w:rsidRPr="00205143" w:rsidRDefault="00EA489E" w:rsidP="00EA489E">
            <w:pPr>
              <w:jc w:val="right"/>
              <w:rPr>
                <w:b/>
                <w:bCs/>
                <w:color w:val="auto"/>
                <w:sz w:val="23"/>
                <w:szCs w:val="23"/>
              </w:rPr>
            </w:pPr>
            <w:r w:rsidRPr="00205143">
              <w:rPr>
                <w:b/>
                <w:bCs/>
                <w:color w:val="auto"/>
                <w:sz w:val="23"/>
                <w:szCs w:val="23"/>
              </w:rPr>
              <w:t>1.307.226</w:t>
            </w:r>
          </w:p>
        </w:tc>
        <w:tc>
          <w:tcPr>
            <w:tcW w:w="1280" w:type="dxa"/>
            <w:shd w:val="clear" w:color="auto" w:fill="auto"/>
          </w:tcPr>
          <w:p w14:paraId="2092DEEC" w14:textId="4B293756" w:rsidR="00EA489E" w:rsidRPr="00205143" w:rsidRDefault="00EA489E" w:rsidP="00EA489E">
            <w:pPr>
              <w:jc w:val="right"/>
              <w:rPr>
                <w:b/>
                <w:bCs/>
                <w:color w:val="auto"/>
                <w:sz w:val="23"/>
                <w:szCs w:val="23"/>
              </w:rPr>
            </w:pPr>
            <w:r w:rsidRPr="00205143">
              <w:rPr>
                <w:b/>
                <w:bCs/>
                <w:color w:val="auto"/>
                <w:sz w:val="23"/>
                <w:szCs w:val="23"/>
              </w:rPr>
              <w:t>1.307.226</w:t>
            </w:r>
          </w:p>
        </w:tc>
      </w:tr>
    </w:tbl>
    <w:p w14:paraId="1C8B4923" w14:textId="05C28DD6" w:rsidR="00510445" w:rsidRPr="00205143" w:rsidRDefault="006045E0" w:rsidP="00F238A9">
      <w:pPr>
        <w:spacing w:before="120"/>
        <w:ind w:firstLine="720"/>
        <w:jc w:val="both"/>
        <w:rPr>
          <w:b/>
          <w:bCs/>
          <w:color w:val="auto"/>
          <w:sz w:val="27"/>
          <w:szCs w:val="27"/>
          <w:lang w:val="nl-NL"/>
        </w:rPr>
      </w:pPr>
      <w:bookmarkStart w:id="12" w:name="_Hlk165036257"/>
      <w:r w:rsidRPr="00205143">
        <w:rPr>
          <w:b/>
          <w:bCs/>
          <w:color w:val="auto"/>
          <w:sz w:val="27"/>
          <w:szCs w:val="27"/>
          <w:lang w:val="nl-NL"/>
        </w:rPr>
        <w:t>4</w:t>
      </w:r>
      <w:r w:rsidR="00510445" w:rsidRPr="00205143">
        <w:rPr>
          <w:b/>
          <w:bCs/>
          <w:color w:val="auto"/>
          <w:sz w:val="27"/>
          <w:szCs w:val="27"/>
          <w:lang w:val="nl-NL"/>
        </w:rPr>
        <w:t xml:space="preserve">. </w:t>
      </w:r>
      <w:r w:rsidR="009634F5" w:rsidRPr="00205143">
        <w:rPr>
          <w:b/>
          <w:color w:val="auto"/>
          <w:sz w:val="27"/>
          <w:szCs w:val="27"/>
          <w:lang w:val="nl-NL"/>
        </w:rPr>
        <w:t>Dự kiến nguồn lực, điều kiện bảo đảm cho việc thi hành Nghị quyết sau khi được thông qua</w:t>
      </w:r>
    </w:p>
    <w:p w14:paraId="186FB8F8" w14:textId="2C4521F2" w:rsidR="00DB5C03" w:rsidRPr="00205143" w:rsidRDefault="00DB5C03" w:rsidP="00DB5C03">
      <w:pPr>
        <w:spacing w:before="120" w:after="120"/>
        <w:ind w:firstLine="720"/>
        <w:jc w:val="both"/>
        <w:rPr>
          <w:color w:val="auto"/>
          <w:sz w:val="27"/>
          <w:szCs w:val="27"/>
          <w:lang w:val="nl-NL"/>
        </w:rPr>
      </w:pPr>
      <w:bookmarkStart w:id="13" w:name="_Hlk145258015"/>
      <w:bookmarkStart w:id="14" w:name="_Hlk145223144"/>
      <w:r w:rsidRPr="00205143">
        <w:rPr>
          <w:color w:val="auto"/>
          <w:sz w:val="27"/>
          <w:szCs w:val="27"/>
          <w:lang w:val="nl-NL"/>
        </w:rPr>
        <w:t xml:space="preserve">Kinh phí đảm bảo thực hiện chính sách hỗ trợ, chính sách thu hút từ nguồn ngân sách đảm bảo thực hiện hỗ trợ hàng tháng từ nguồn ngân sách huyện, thị xã, </w:t>
      </w:r>
      <w:r w:rsidRPr="00205143">
        <w:rPr>
          <w:color w:val="auto"/>
          <w:sz w:val="27"/>
          <w:szCs w:val="27"/>
          <w:lang w:val="nl-NL"/>
        </w:rPr>
        <w:lastRenderedPageBreak/>
        <w:t>thành phố được bố trí trong dự toán của đơn vị sự nghiệp giáo dục công lập trực tiếp sử dụng viên chức.</w:t>
      </w:r>
    </w:p>
    <w:p w14:paraId="1A8279C2" w14:textId="77777777" w:rsidR="00037BF7" w:rsidRPr="00205143" w:rsidRDefault="00037BF7" w:rsidP="00037BF7">
      <w:pPr>
        <w:pStyle w:val="Heading11"/>
        <w:spacing w:before="120" w:after="120" w:line="252" w:lineRule="auto"/>
        <w:ind w:firstLine="780"/>
        <w:jc w:val="both"/>
        <w:rPr>
          <w:bCs/>
          <w:sz w:val="27"/>
          <w:szCs w:val="27"/>
          <w:lang w:val="nl-NL"/>
        </w:rPr>
      </w:pPr>
      <w:bookmarkStart w:id="15" w:name="_Hlk151456133"/>
      <w:r w:rsidRPr="00205143">
        <w:rPr>
          <w:bCs/>
          <w:sz w:val="27"/>
          <w:szCs w:val="27"/>
          <w:lang w:val="nl-NL"/>
        </w:rPr>
        <w:t>- Kinh phí thực hiện giai đoạn 2024-2025 (02 năm) là 56,787 tỉ đồng</w:t>
      </w:r>
    </w:p>
    <w:p w14:paraId="0B3C1411" w14:textId="1A85D302" w:rsidR="00F2153A" w:rsidRPr="00205143" w:rsidRDefault="00037BF7" w:rsidP="00037BF7">
      <w:pPr>
        <w:pStyle w:val="Heading11"/>
        <w:shd w:val="clear" w:color="auto" w:fill="auto"/>
        <w:spacing w:before="120" w:after="120" w:line="252" w:lineRule="auto"/>
        <w:ind w:firstLine="780"/>
        <w:jc w:val="both"/>
        <w:rPr>
          <w:bCs/>
          <w:i/>
          <w:sz w:val="27"/>
          <w:szCs w:val="27"/>
          <w:lang w:val="nl-NL"/>
        </w:rPr>
      </w:pPr>
      <w:r w:rsidRPr="00205143">
        <w:rPr>
          <w:bCs/>
          <w:sz w:val="27"/>
          <w:szCs w:val="27"/>
          <w:lang w:val="nl-NL"/>
        </w:rPr>
        <w:t>- Kinh phí thực hiện giai đoạn 2026-2030 (05 năm) là 161,247 tỉ đồng</w:t>
      </w:r>
      <w:bookmarkEnd w:id="12"/>
    </w:p>
    <w:p w14:paraId="1C7390E3" w14:textId="1ADA9975" w:rsidR="00DB5C03" w:rsidRPr="00205143" w:rsidRDefault="00F2153A" w:rsidP="00985552">
      <w:pPr>
        <w:spacing w:before="120" w:after="120"/>
        <w:ind w:firstLine="720"/>
        <w:jc w:val="center"/>
        <w:rPr>
          <w:b/>
          <w:bCs/>
          <w:color w:val="auto"/>
          <w:sz w:val="27"/>
          <w:szCs w:val="27"/>
          <w:lang w:val="nl-NL"/>
        </w:rPr>
      </w:pPr>
      <w:r w:rsidRPr="00205143">
        <w:rPr>
          <w:i/>
          <w:color w:val="auto"/>
          <w:sz w:val="27"/>
          <w:szCs w:val="27"/>
          <w:lang w:val="nl-NL"/>
        </w:rPr>
        <w:t>(Chi tiết theo phụ lục gửi kèm)</w:t>
      </w:r>
    </w:p>
    <w:bookmarkEnd w:id="13"/>
    <w:bookmarkEnd w:id="14"/>
    <w:bookmarkEnd w:id="15"/>
    <w:p w14:paraId="63EABF2B" w14:textId="77777777" w:rsidR="0001251A" w:rsidRPr="00205143" w:rsidRDefault="0001251A" w:rsidP="0001251A">
      <w:pPr>
        <w:spacing w:before="120"/>
        <w:ind w:firstLine="720"/>
        <w:jc w:val="both"/>
        <w:rPr>
          <w:b/>
          <w:bCs/>
          <w:color w:val="auto"/>
          <w:sz w:val="27"/>
          <w:szCs w:val="27"/>
          <w:lang w:val="nl-NL"/>
        </w:rPr>
      </w:pPr>
      <w:r w:rsidRPr="00205143">
        <w:rPr>
          <w:b/>
          <w:bCs/>
          <w:color w:val="auto"/>
          <w:sz w:val="27"/>
          <w:szCs w:val="27"/>
          <w:lang w:val="nl-NL"/>
        </w:rPr>
        <w:t>IV. KIẾN NGHỊ, ĐỀ XUẤT</w:t>
      </w:r>
    </w:p>
    <w:p w14:paraId="1F391EA6" w14:textId="77777777" w:rsidR="00BF3182" w:rsidRPr="00205143" w:rsidRDefault="0001251A" w:rsidP="0001251A">
      <w:pPr>
        <w:spacing w:before="120"/>
        <w:ind w:firstLine="720"/>
        <w:jc w:val="both"/>
        <w:rPr>
          <w:color w:val="auto"/>
          <w:sz w:val="27"/>
          <w:szCs w:val="27"/>
          <w:lang w:val="nl-NL"/>
        </w:rPr>
      </w:pPr>
      <w:r w:rsidRPr="00205143">
        <w:rPr>
          <w:color w:val="auto"/>
          <w:sz w:val="27"/>
          <w:szCs w:val="27"/>
          <w:lang w:val="nl-NL"/>
        </w:rPr>
        <w:t xml:space="preserve">Cần có chính sách hỗ trợ cho giáo viên mầm non để khuyến khích sinh viên tham gia vào ngành sư phạm mầm non, theo đó cần thiết ban hành Quy định </w:t>
      </w:r>
      <w:r w:rsidR="00BF3182" w:rsidRPr="00205143">
        <w:rPr>
          <w:color w:val="auto"/>
          <w:sz w:val="27"/>
          <w:szCs w:val="27"/>
          <w:lang w:val="nl-NL"/>
        </w:rPr>
        <w:t xml:space="preserve">chính sách thu hút và hỗ trợ đối với giáo viên tại cơ sở giáo dục mầm non công lập trên địa bàn tỉnh Tây Ninh </w:t>
      </w:r>
    </w:p>
    <w:p w14:paraId="145316FD" w14:textId="35051666" w:rsidR="0001251A" w:rsidRPr="00205143" w:rsidRDefault="0001251A" w:rsidP="0001251A">
      <w:pPr>
        <w:spacing w:before="120"/>
        <w:ind w:firstLine="720"/>
        <w:jc w:val="both"/>
        <w:rPr>
          <w:color w:val="auto"/>
          <w:sz w:val="27"/>
          <w:szCs w:val="27"/>
          <w:lang w:val="nl-NL"/>
        </w:rPr>
      </w:pPr>
      <w:r w:rsidRPr="00205143">
        <w:rPr>
          <w:color w:val="auto"/>
          <w:sz w:val="27"/>
          <w:szCs w:val="27"/>
          <w:lang w:val="nl-NL"/>
        </w:rPr>
        <w:t>Đưa vào các cơ chế, chính sách tuyển dụng phù hợp; khuyến khích, thu hút người giỏi vào ngành Giáo dục, thu hút giáo viên về công tác tại các vùng khó khăn.</w:t>
      </w:r>
    </w:p>
    <w:p w14:paraId="52A592D8" w14:textId="1E9308F5" w:rsidR="0001251A" w:rsidRPr="00205143" w:rsidRDefault="0001251A" w:rsidP="0001251A">
      <w:pPr>
        <w:spacing w:before="120"/>
        <w:ind w:firstLine="720"/>
        <w:jc w:val="both"/>
        <w:rPr>
          <w:color w:val="auto"/>
          <w:sz w:val="27"/>
          <w:szCs w:val="27"/>
          <w:lang w:val="nl-NL"/>
        </w:rPr>
      </w:pPr>
      <w:r w:rsidRPr="00205143">
        <w:rPr>
          <w:color w:val="auto"/>
          <w:sz w:val="27"/>
          <w:szCs w:val="27"/>
          <w:lang w:val="nl-NL"/>
        </w:rPr>
        <w:t>Có cơ chế, chính sách bảo đảm chế độ nhằm thu hút giáo viên giỏi, bố trí đúng, đủ ngân sách nhà nước dành cho giáo dục. Khuyến khích các tổ chức, cá nhân phát triển cơ sở giáo dục ngoài công lập</w:t>
      </w:r>
      <w:r w:rsidR="00BF3182" w:rsidRPr="00205143">
        <w:rPr>
          <w:color w:val="auto"/>
          <w:sz w:val="27"/>
          <w:szCs w:val="27"/>
          <w:lang w:val="nl-NL"/>
        </w:rPr>
        <w:t>.</w:t>
      </w:r>
    </w:p>
    <w:p w14:paraId="7CE0CE9F" w14:textId="70F9BEA1" w:rsidR="000B3CCB" w:rsidRPr="00205143" w:rsidRDefault="00375CB1" w:rsidP="00BE2E0A">
      <w:pPr>
        <w:spacing w:before="120" w:after="120"/>
        <w:ind w:firstLine="720"/>
        <w:jc w:val="both"/>
        <w:rPr>
          <w:color w:val="auto"/>
          <w:sz w:val="27"/>
          <w:szCs w:val="27"/>
          <w:lang w:val="nl-NL"/>
        </w:rPr>
      </w:pPr>
      <w:r w:rsidRPr="00205143">
        <w:rPr>
          <w:color w:val="auto"/>
          <w:sz w:val="27"/>
          <w:szCs w:val="27"/>
          <w:lang w:val="nl-NL"/>
        </w:rPr>
        <w:t xml:space="preserve">Trên đây là báo cáo </w:t>
      </w:r>
      <w:r w:rsidR="007A787C">
        <w:rPr>
          <w:color w:val="auto"/>
          <w:sz w:val="27"/>
          <w:szCs w:val="27"/>
          <w:lang w:val="nl-NL"/>
        </w:rPr>
        <w:t>t</w:t>
      </w:r>
      <w:r w:rsidR="00BE2E0A" w:rsidRPr="00205143">
        <w:rPr>
          <w:color w:val="auto"/>
          <w:sz w:val="27"/>
          <w:szCs w:val="27"/>
          <w:lang w:val="nl-NL"/>
        </w:rPr>
        <w:t>hực trạng các vấn đề liên quan chính sách thu hút và hỗ trợ đối với giáo viên tại cơ sở giáo dục mầm non công lập trên địa bàn tỉnh Tây Ninh, giai đoạn 2024-2030</w:t>
      </w:r>
      <w:r w:rsidR="009D77A5" w:rsidRPr="00205143">
        <w:rPr>
          <w:color w:val="auto"/>
          <w:sz w:val="27"/>
          <w:szCs w:val="27"/>
          <w:lang w:val="nl-NL"/>
        </w:rPr>
        <w:t>.</w:t>
      </w:r>
      <w:r w:rsidR="007F0DC0" w:rsidRPr="00205143">
        <w:rPr>
          <w:color w:val="auto"/>
          <w:sz w:val="27"/>
          <w:szCs w:val="27"/>
          <w:lang w:val="nl-NL"/>
        </w:rPr>
        <w:t>/.</w:t>
      </w:r>
    </w:p>
    <w:tbl>
      <w:tblPr>
        <w:tblW w:w="0" w:type="auto"/>
        <w:tblLook w:val="01E0" w:firstRow="1" w:lastRow="1" w:firstColumn="1" w:lastColumn="1" w:noHBand="0" w:noVBand="0"/>
      </w:tblPr>
      <w:tblGrid>
        <w:gridCol w:w="4162"/>
        <w:gridCol w:w="4902"/>
      </w:tblGrid>
      <w:tr w:rsidR="008003D6" w:rsidRPr="0017138C" w14:paraId="019506E8" w14:textId="77777777" w:rsidTr="000F13B2">
        <w:tc>
          <w:tcPr>
            <w:tcW w:w="4162" w:type="dxa"/>
            <w:shd w:val="clear" w:color="auto" w:fill="auto"/>
          </w:tcPr>
          <w:p w14:paraId="590E0778" w14:textId="77777777" w:rsidR="000F13B2" w:rsidRPr="00205143" w:rsidRDefault="000F13B2" w:rsidP="000F13B2">
            <w:pPr>
              <w:rPr>
                <w:b/>
                <w:i/>
                <w:color w:val="auto"/>
                <w:sz w:val="23"/>
                <w:szCs w:val="23"/>
                <w:lang w:val="pl-PL"/>
              </w:rPr>
            </w:pPr>
            <w:r w:rsidRPr="00205143">
              <w:rPr>
                <w:b/>
                <w:i/>
                <w:color w:val="auto"/>
                <w:sz w:val="23"/>
                <w:szCs w:val="23"/>
                <w:lang w:val="pl-PL"/>
              </w:rPr>
              <w:t xml:space="preserve">Nơi nhận: </w:t>
            </w:r>
          </w:p>
          <w:p w14:paraId="0A417198" w14:textId="77777777" w:rsidR="000F13B2" w:rsidRPr="00205143" w:rsidRDefault="000F13B2" w:rsidP="000F13B2">
            <w:pPr>
              <w:rPr>
                <w:bCs/>
                <w:iCs/>
                <w:color w:val="auto"/>
                <w:sz w:val="23"/>
                <w:szCs w:val="23"/>
                <w:lang w:val="pl-PL"/>
              </w:rPr>
            </w:pPr>
            <w:r w:rsidRPr="00205143">
              <w:rPr>
                <w:bCs/>
                <w:iCs/>
                <w:color w:val="auto"/>
                <w:sz w:val="23"/>
                <w:szCs w:val="23"/>
                <w:lang w:val="pl-PL"/>
              </w:rPr>
              <w:t>- Như trên;</w:t>
            </w:r>
          </w:p>
          <w:p w14:paraId="0BAF9662" w14:textId="77777777" w:rsidR="000F13B2" w:rsidRPr="00205143" w:rsidRDefault="000F13B2" w:rsidP="000F13B2">
            <w:pPr>
              <w:rPr>
                <w:bCs/>
                <w:iCs/>
                <w:color w:val="auto"/>
                <w:sz w:val="23"/>
                <w:szCs w:val="23"/>
                <w:lang w:val="pl-PL"/>
              </w:rPr>
            </w:pPr>
            <w:r w:rsidRPr="00205143">
              <w:rPr>
                <w:bCs/>
                <w:iCs/>
                <w:color w:val="auto"/>
                <w:sz w:val="23"/>
                <w:szCs w:val="23"/>
                <w:lang w:val="pl-PL"/>
              </w:rPr>
              <w:t>- CT, các PCT UBND tỉnh;</w:t>
            </w:r>
          </w:p>
          <w:p w14:paraId="6A28EFFC" w14:textId="77777777" w:rsidR="000F13B2" w:rsidRPr="00205143" w:rsidRDefault="000F13B2" w:rsidP="000F13B2">
            <w:pPr>
              <w:rPr>
                <w:bCs/>
                <w:iCs/>
                <w:color w:val="auto"/>
                <w:sz w:val="23"/>
                <w:szCs w:val="23"/>
                <w:lang w:val="pl-PL"/>
              </w:rPr>
            </w:pPr>
            <w:r w:rsidRPr="00205143">
              <w:rPr>
                <w:bCs/>
                <w:iCs/>
                <w:color w:val="auto"/>
                <w:sz w:val="23"/>
                <w:szCs w:val="23"/>
                <w:lang w:val="pl-PL"/>
              </w:rPr>
              <w:t>- Sở Tư pháp;</w:t>
            </w:r>
          </w:p>
          <w:p w14:paraId="3F8B9434" w14:textId="63DD6E22" w:rsidR="000F13B2" w:rsidRPr="00205143" w:rsidRDefault="000F13B2" w:rsidP="000F13B2">
            <w:pPr>
              <w:rPr>
                <w:bCs/>
                <w:iCs/>
                <w:color w:val="auto"/>
                <w:sz w:val="23"/>
                <w:szCs w:val="23"/>
                <w:lang w:val="pl-PL"/>
              </w:rPr>
            </w:pPr>
            <w:r w:rsidRPr="00205143">
              <w:rPr>
                <w:bCs/>
                <w:iCs/>
                <w:color w:val="auto"/>
                <w:sz w:val="23"/>
                <w:szCs w:val="23"/>
                <w:lang w:val="pl-PL"/>
              </w:rPr>
              <w:t>- Sở Giáo dục và Đào tạo;</w:t>
            </w:r>
          </w:p>
          <w:p w14:paraId="40D70723" w14:textId="2C3FA43F" w:rsidR="00EE7716" w:rsidRPr="00205143" w:rsidRDefault="00EE7716" w:rsidP="000F13B2">
            <w:pPr>
              <w:rPr>
                <w:bCs/>
                <w:iCs/>
                <w:color w:val="auto"/>
                <w:sz w:val="23"/>
                <w:szCs w:val="23"/>
                <w:lang w:val="pl-PL"/>
              </w:rPr>
            </w:pPr>
            <w:r w:rsidRPr="00205143">
              <w:rPr>
                <w:bCs/>
                <w:iCs/>
                <w:color w:val="auto"/>
                <w:sz w:val="23"/>
                <w:szCs w:val="23"/>
                <w:lang w:val="pl-PL"/>
              </w:rPr>
              <w:t>- LĐVP;</w:t>
            </w:r>
          </w:p>
          <w:p w14:paraId="208CCDF2" w14:textId="460B13F5" w:rsidR="00EE7716" w:rsidRPr="00205143" w:rsidRDefault="00EE7716" w:rsidP="000F13B2">
            <w:pPr>
              <w:rPr>
                <w:bCs/>
                <w:iCs/>
                <w:color w:val="auto"/>
                <w:sz w:val="23"/>
                <w:szCs w:val="23"/>
                <w:lang w:val="pl-PL"/>
              </w:rPr>
            </w:pPr>
            <w:r w:rsidRPr="00205143">
              <w:rPr>
                <w:bCs/>
                <w:iCs/>
                <w:color w:val="auto"/>
                <w:sz w:val="23"/>
                <w:szCs w:val="23"/>
                <w:lang w:val="pl-PL"/>
              </w:rPr>
              <w:t>- PKGVX;</w:t>
            </w:r>
          </w:p>
          <w:p w14:paraId="68C159D1" w14:textId="2EFD3D3A" w:rsidR="000F13B2" w:rsidRPr="00205143" w:rsidRDefault="000F13B2" w:rsidP="000F13B2">
            <w:pPr>
              <w:rPr>
                <w:bCs/>
                <w:i/>
                <w:color w:val="auto"/>
                <w:sz w:val="27"/>
                <w:szCs w:val="27"/>
                <w:lang w:val="pl-PL"/>
              </w:rPr>
            </w:pPr>
            <w:r w:rsidRPr="00205143">
              <w:rPr>
                <w:bCs/>
                <w:iCs/>
                <w:color w:val="auto"/>
                <w:sz w:val="23"/>
                <w:szCs w:val="23"/>
                <w:lang w:val="pl-PL"/>
              </w:rPr>
              <w:t>- Lưu: VT,</w:t>
            </w:r>
            <w:r w:rsidR="00EE7716" w:rsidRPr="00205143">
              <w:rPr>
                <w:bCs/>
                <w:iCs/>
                <w:color w:val="auto"/>
                <w:sz w:val="23"/>
                <w:szCs w:val="23"/>
                <w:lang w:val="pl-PL"/>
              </w:rPr>
              <w:t xml:space="preserve"> VPUBND tỉnh.</w:t>
            </w:r>
            <w:r w:rsidRPr="00205143">
              <w:rPr>
                <w:bCs/>
                <w:iCs/>
                <w:color w:val="auto"/>
                <w:sz w:val="23"/>
                <w:szCs w:val="23"/>
                <w:lang w:val="pl-PL"/>
              </w:rPr>
              <w:t xml:space="preserve"> </w:t>
            </w:r>
          </w:p>
        </w:tc>
        <w:tc>
          <w:tcPr>
            <w:tcW w:w="4902" w:type="dxa"/>
            <w:shd w:val="clear" w:color="auto" w:fill="auto"/>
          </w:tcPr>
          <w:p w14:paraId="5C9F9957" w14:textId="77777777" w:rsidR="000F13B2" w:rsidRPr="00205143" w:rsidRDefault="000F13B2" w:rsidP="00EE7716">
            <w:pPr>
              <w:jc w:val="center"/>
              <w:rPr>
                <w:b/>
                <w:color w:val="auto"/>
                <w:sz w:val="27"/>
                <w:szCs w:val="27"/>
                <w:lang w:val="pl-PL"/>
              </w:rPr>
            </w:pPr>
            <w:r w:rsidRPr="00205143">
              <w:rPr>
                <w:b/>
                <w:color w:val="auto"/>
                <w:sz w:val="27"/>
                <w:szCs w:val="27"/>
                <w:lang w:val="pl-PL"/>
              </w:rPr>
              <w:t>KT. CHỦ TỊCH</w:t>
            </w:r>
          </w:p>
          <w:p w14:paraId="71CA8674" w14:textId="77777777" w:rsidR="000F13B2" w:rsidRPr="00205143" w:rsidRDefault="000F13B2" w:rsidP="00EE7716">
            <w:pPr>
              <w:jc w:val="center"/>
              <w:rPr>
                <w:bCs/>
                <w:color w:val="auto"/>
                <w:sz w:val="27"/>
                <w:szCs w:val="27"/>
                <w:lang w:val="pl-PL"/>
              </w:rPr>
            </w:pPr>
            <w:r w:rsidRPr="00205143">
              <w:rPr>
                <w:b/>
                <w:color w:val="auto"/>
                <w:sz w:val="27"/>
                <w:szCs w:val="27"/>
                <w:lang w:val="pl-PL"/>
              </w:rPr>
              <w:t>PHÓ CHỦ TỊCH</w:t>
            </w:r>
          </w:p>
        </w:tc>
      </w:tr>
    </w:tbl>
    <w:p w14:paraId="48E75ADB" w14:textId="4032688E" w:rsidR="00DC007A" w:rsidRPr="00205143" w:rsidRDefault="00DC007A" w:rsidP="0086083F">
      <w:pPr>
        <w:tabs>
          <w:tab w:val="left" w:pos="2225"/>
        </w:tabs>
        <w:rPr>
          <w:color w:val="auto"/>
          <w:sz w:val="27"/>
          <w:szCs w:val="27"/>
          <w:lang w:val="pl-PL"/>
        </w:rPr>
        <w:sectPr w:rsidR="00DC007A" w:rsidRPr="00205143" w:rsidSect="00DB7567">
          <w:headerReference w:type="default" r:id="rId10"/>
          <w:footerReference w:type="default" r:id="rId11"/>
          <w:headerReference w:type="first" r:id="rId12"/>
          <w:footerReference w:type="first" r:id="rId13"/>
          <w:pgSz w:w="11909" w:h="16834" w:code="9"/>
          <w:pgMar w:top="1134" w:right="1134" w:bottom="1134" w:left="1701" w:header="709" w:footer="709" w:gutter="0"/>
          <w:cols w:space="708"/>
          <w:noEndnote/>
          <w:titlePg/>
          <w:docGrid w:linePitch="360"/>
        </w:sectPr>
      </w:pPr>
    </w:p>
    <w:p w14:paraId="226AC885" w14:textId="41A1D4F0" w:rsidR="00AB3EA4" w:rsidRPr="00205143" w:rsidRDefault="00AB3EA4" w:rsidP="00455C06">
      <w:pPr>
        <w:spacing w:before="120"/>
        <w:jc w:val="center"/>
        <w:rPr>
          <w:b/>
          <w:bCs/>
          <w:color w:val="auto"/>
          <w:sz w:val="27"/>
          <w:szCs w:val="27"/>
          <w:lang w:val="pl-PL"/>
        </w:rPr>
      </w:pPr>
      <w:bookmarkStart w:id="16" w:name="_Hlk143174884"/>
      <w:r w:rsidRPr="00205143">
        <w:rPr>
          <w:b/>
          <w:bCs/>
          <w:color w:val="auto"/>
          <w:sz w:val="27"/>
          <w:szCs w:val="27"/>
          <w:lang w:val="pl-PL"/>
        </w:rPr>
        <w:lastRenderedPageBreak/>
        <w:t>PHỤ LỤC DỰ TOÁN KINH PHÍ THỰC HIỆN NGHỊ QUYẾT</w:t>
      </w:r>
    </w:p>
    <w:p w14:paraId="759B5E05" w14:textId="60C22C72" w:rsidR="00AB3EA4" w:rsidRPr="00205143" w:rsidRDefault="005C1D19" w:rsidP="00AB3EA4">
      <w:pPr>
        <w:jc w:val="center"/>
        <w:rPr>
          <w:i/>
          <w:iCs/>
          <w:color w:val="auto"/>
          <w:sz w:val="27"/>
          <w:szCs w:val="27"/>
          <w:lang w:val="pl-PL"/>
        </w:rPr>
      </w:pPr>
      <w:r w:rsidRPr="00205143">
        <w:rPr>
          <w:b/>
          <w:i/>
          <w:iCs/>
          <w:color w:val="auto"/>
          <w:sz w:val="27"/>
          <w:szCs w:val="27"/>
          <w:lang w:val="nl-NL"/>
        </w:rPr>
        <w:t>(</w:t>
      </w:r>
      <w:r w:rsidR="00AB3EA4" w:rsidRPr="00205143">
        <w:rPr>
          <w:b/>
          <w:i/>
          <w:iCs/>
          <w:color w:val="auto"/>
          <w:sz w:val="27"/>
          <w:szCs w:val="27"/>
          <w:lang w:val="nl-NL"/>
        </w:rPr>
        <w:t>đối tượng giáo viên, cán bộ quản lý hưởng chính sách theo khu vực 20 xã biên giới và 74 các xã, phường, thị trấn còn lại</w:t>
      </w:r>
      <w:r w:rsidRPr="00205143">
        <w:rPr>
          <w:b/>
          <w:i/>
          <w:iCs/>
          <w:color w:val="auto"/>
          <w:sz w:val="27"/>
          <w:szCs w:val="27"/>
          <w:lang w:val="nl-NL"/>
        </w:rPr>
        <w:t>)</w:t>
      </w:r>
    </w:p>
    <w:p w14:paraId="6472DF80" w14:textId="77777777" w:rsidR="00AB3EA4" w:rsidRPr="00205143" w:rsidRDefault="00AB3EA4" w:rsidP="00AB3EA4">
      <w:pPr>
        <w:spacing w:after="120"/>
        <w:jc w:val="right"/>
        <w:rPr>
          <w:iCs/>
          <w:color w:val="auto"/>
          <w:sz w:val="27"/>
          <w:szCs w:val="27"/>
        </w:rPr>
      </w:pPr>
      <w:r w:rsidRPr="00205143">
        <w:rPr>
          <w:i/>
          <w:iCs/>
          <w:color w:val="auto"/>
          <w:sz w:val="27"/>
          <w:szCs w:val="27"/>
        </w:rPr>
        <w:t>Đơn vị tính 1.000 đồng</w:t>
      </w:r>
    </w:p>
    <w:tbl>
      <w:tblPr>
        <w:tblW w:w="15056" w:type="dxa"/>
        <w:tblLook w:val="04A0" w:firstRow="1" w:lastRow="0" w:firstColumn="1" w:lastColumn="0" w:noHBand="0" w:noVBand="1"/>
      </w:tblPr>
      <w:tblGrid>
        <w:gridCol w:w="522"/>
        <w:gridCol w:w="3589"/>
        <w:gridCol w:w="1390"/>
        <w:gridCol w:w="1298"/>
        <w:gridCol w:w="1479"/>
        <w:gridCol w:w="1819"/>
        <w:gridCol w:w="1880"/>
        <w:gridCol w:w="1699"/>
        <w:gridCol w:w="1380"/>
      </w:tblGrid>
      <w:tr w:rsidR="008003D6" w:rsidRPr="00205143" w14:paraId="61E58C3E" w14:textId="77777777" w:rsidTr="00234D19">
        <w:trPr>
          <w:trHeight w:val="1240"/>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0ABE" w14:textId="2906AA37" w:rsidR="00C77839" w:rsidRPr="00205143" w:rsidRDefault="00C77839" w:rsidP="00C77839">
            <w:pPr>
              <w:rPr>
                <w:b/>
                <w:bCs/>
                <w:color w:val="auto"/>
                <w:sz w:val="25"/>
                <w:szCs w:val="25"/>
              </w:rPr>
            </w:pPr>
            <w:r w:rsidRPr="00205143">
              <w:rPr>
                <w:b/>
                <w:bCs/>
                <w:color w:val="auto"/>
                <w:sz w:val="25"/>
                <w:szCs w:val="25"/>
              </w:rPr>
              <w:t>Stt</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14:paraId="44A9DB50" w14:textId="0AE8FFDF" w:rsidR="00C77839" w:rsidRPr="00205143" w:rsidRDefault="00C77839" w:rsidP="00C77839">
            <w:pPr>
              <w:jc w:val="center"/>
              <w:rPr>
                <w:b/>
                <w:bCs/>
                <w:color w:val="auto"/>
                <w:sz w:val="25"/>
                <w:szCs w:val="25"/>
              </w:rPr>
            </w:pPr>
            <w:r w:rsidRPr="00205143">
              <w:rPr>
                <w:b/>
                <w:bCs/>
                <w:color w:val="auto"/>
                <w:sz w:val="25"/>
                <w:szCs w:val="25"/>
              </w:rPr>
              <w:t>Đối tượng được hưởng hỗ trợ</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434F600F" w14:textId="280C3B28" w:rsidR="00C77839" w:rsidRPr="00205143" w:rsidRDefault="00C77839" w:rsidP="00C77839">
            <w:pPr>
              <w:jc w:val="center"/>
              <w:rPr>
                <w:b/>
                <w:bCs/>
                <w:color w:val="auto"/>
                <w:sz w:val="25"/>
                <w:szCs w:val="25"/>
              </w:rPr>
            </w:pPr>
            <w:r w:rsidRPr="00205143">
              <w:rPr>
                <w:b/>
                <w:bCs/>
                <w:color w:val="auto"/>
                <w:sz w:val="25"/>
                <w:szCs w:val="25"/>
              </w:rPr>
              <w:t>Ước số người được hưởng hỗ trợ</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724EAAD" w14:textId="36645047" w:rsidR="00C77839" w:rsidRPr="00205143" w:rsidRDefault="00C77839" w:rsidP="00C77839">
            <w:pPr>
              <w:jc w:val="center"/>
              <w:rPr>
                <w:b/>
                <w:bCs/>
                <w:color w:val="auto"/>
                <w:sz w:val="25"/>
                <w:szCs w:val="25"/>
              </w:rPr>
            </w:pPr>
            <w:r w:rsidRPr="00205143">
              <w:rPr>
                <w:b/>
                <w:bCs/>
                <w:color w:val="auto"/>
                <w:sz w:val="25"/>
                <w:szCs w:val="25"/>
              </w:rPr>
              <w:t>Mức hỗ trợ 1 tháng</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4BD6C6" w14:textId="619E6213" w:rsidR="00C77839" w:rsidRPr="00205143" w:rsidRDefault="00C77839" w:rsidP="00C77839">
            <w:pPr>
              <w:jc w:val="center"/>
              <w:rPr>
                <w:b/>
                <w:bCs/>
                <w:color w:val="auto"/>
                <w:sz w:val="25"/>
                <w:szCs w:val="25"/>
              </w:rPr>
            </w:pPr>
            <w:r w:rsidRPr="00205143">
              <w:rPr>
                <w:b/>
                <w:bCs/>
                <w:color w:val="auto"/>
                <w:sz w:val="25"/>
                <w:szCs w:val="25"/>
              </w:rPr>
              <w:t>Thành tiền 1 tháng</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E7B414B" w14:textId="7A3C75CF" w:rsidR="00C77839" w:rsidRPr="00205143" w:rsidRDefault="00C77839" w:rsidP="00C77839">
            <w:pPr>
              <w:jc w:val="center"/>
              <w:rPr>
                <w:b/>
                <w:bCs/>
                <w:color w:val="auto"/>
                <w:sz w:val="25"/>
                <w:szCs w:val="25"/>
              </w:rPr>
            </w:pPr>
            <w:r w:rsidRPr="00205143">
              <w:rPr>
                <w:b/>
                <w:bCs/>
                <w:color w:val="auto"/>
                <w:sz w:val="25"/>
                <w:szCs w:val="25"/>
              </w:rPr>
              <w:t>Thành tiền theo thời gian thực nhận</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984D281" w14:textId="66249808" w:rsidR="00C77839" w:rsidRPr="00205143" w:rsidRDefault="00C77839" w:rsidP="00C77839">
            <w:pPr>
              <w:jc w:val="center"/>
              <w:rPr>
                <w:b/>
                <w:bCs/>
                <w:color w:val="auto"/>
                <w:sz w:val="25"/>
                <w:szCs w:val="25"/>
              </w:rPr>
            </w:pPr>
            <w:r w:rsidRPr="00205143">
              <w:rPr>
                <w:b/>
                <w:bCs/>
                <w:color w:val="auto"/>
                <w:sz w:val="25"/>
                <w:szCs w:val="25"/>
              </w:rPr>
              <w:t>Thành tiền giai đoạn 2 năm đến năm 2025</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78C8D3B" w14:textId="24AB9D4D" w:rsidR="00C77839" w:rsidRPr="00205143" w:rsidRDefault="00C77839" w:rsidP="00C77839">
            <w:pPr>
              <w:jc w:val="center"/>
              <w:rPr>
                <w:b/>
                <w:bCs/>
                <w:color w:val="auto"/>
                <w:sz w:val="25"/>
                <w:szCs w:val="25"/>
              </w:rPr>
            </w:pPr>
            <w:r w:rsidRPr="00205143">
              <w:rPr>
                <w:b/>
                <w:bCs/>
                <w:color w:val="auto"/>
                <w:sz w:val="25"/>
                <w:szCs w:val="25"/>
              </w:rPr>
              <w:t>Thanh toán thu hút giai đoạn 2026-2030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612FFA1" w14:textId="2FC0977F" w:rsidR="00C77839" w:rsidRPr="00205143" w:rsidRDefault="00C77839" w:rsidP="00C77839">
            <w:pPr>
              <w:jc w:val="center"/>
              <w:rPr>
                <w:b/>
                <w:bCs/>
                <w:color w:val="auto"/>
                <w:sz w:val="25"/>
                <w:szCs w:val="25"/>
              </w:rPr>
            </w:pPr>
            <w:r w:rsidRPr="00205143">
              <w:rPr>
                <w:b/>
                <w:bCs/>
                <w:color w:val="auto"/>
                <w:sz w:val="25"/>
                <w:szCs w:val="25"/>
              </w:rPr>
              <w:t>Ghi chú</w:t>
            </w:r>
          </w:p>
        </w:tc>
      </w:tr>
      <w:tr w:rsidR="008003D6" w:rsidRPr="00205143" w14:paraId="044C545B" w14:textId="77777777" w:rsidTr="00234D1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E420EAD" w14:textId="08968C38" w:rsidR="00C77839" w:rsidRPr="00205143" w:rsidRDefault="00C77839" w:rsidP="00C77839">
            <w:pPr>
              <w:rPr>
                <w:b/>
                <w:bCs/>
                <w:color w:val="auto"/>
                <w:sz w:val="25"/>
                <w:szCs w:val="25"/>
              </w:rPr>
            </w:pPr>
            <w:r w:rsidRPr="00205143">
              <w:rPr>
                <w:color w:val="auto"/>
                <w:sz w:val="25"/>
                <w:szCs w:val="25"/>
              </w:rPr>
              <w:t>1.</w:t>
            </w:r>
          </w:p>
        </w:tc>
        <w:tc>
          <w:tcPr>
            <w:tcW w:w="3596" w:type="dxa"/>
            <w:tcBorders>
              <w:top w:val="nil"/>
              <w:left w:val="nil"/>
              <w:bottom w:val="single" w:sz="4" w:space="0" w:color="auto"/>
              <w:right w:val="single" w:sz="4" w:space="0" w:color="auto"/>
            </w:tcBorders>
            <w:shd w:val="clear" w:color="auto" w:fill="auto"/>
            <w:vAlign w:val="center"/>
            <w:hideMark/>
          </w:tcPr>
          <w:p w14:paraId="0739C8C2" w14:textId="6B764975" w:rsidR="00C77839" w:rsidRPr="00205143" w:rsidRDefault="00C77839" w:rsidP="00C77839">
            <w:pPr>
              <w:rPr>
                <w:b/>
                <w:bCs/>
                <w:color w:val="auto"/>
                <w:sz w:val="25"/>
                <w:szCs w:val="25"/>
              </w:rPr>
            </w:pPr>
            <w:r w:rsidRPr="00205143">
              <w:rPr>
                <w:color w:val="auto"/>
                <w:sz w:val="25"/>
                <w:szCs w:val="25"/>
              </w:rPr>
              <w:t>Hỗ trợ cho giáo viên mầm non công lập mới tuyển dụng (hỗ trợ 1 lần, chia theo 2 vùng)</w:t>
            </w:r>
          </w:p>
        </w:tc>
        <w:tc>
          <w:tcPr>
            <w:tcW w:w="1391" w:type="dxa"/>
            <w:tcBorders>
              <w:top w:val="nil"/>
              <w:left w:val="nil"/>
              <w:bottom w:val="single" w:sz="4" w:space="0" w:color="auto"/>
              <w:right w:val="single" w:sz="4" w:space="0" w:color="auto"/>
            </w:tcBorders>
            <w:shd w:val="clear" w:color="auto" w:fill="auto"/>
            <w:vAlign w:val="center"/>
            <w:hideMark/>
          </w:tcPr>
          <w:p w14:paraId="4ED78002" w14:textId="26CF3A8A" w:rsidR="00C77839" w:rsidRPr="00205143" w:rsidRDefault="00C77839" w:rsidP="00C77839">
            <w:pPr>
              <w:jc w:val="right"/>
              <w:rPr>
                <w:b/>
                <w:bCs/>
                <w:color w:val="auto"/>
                <w:sz w:val="25"/>
                <w:szCs w:val="25"/>
              </w:rPr>
            </w:pPr>
            <w:r w:rsidRPr="00205143">
              <w:rPr>
                <w:color w:val="auto"/>
                <w:sz w:val="25"/>
                <w:szCs w:val="25"/>
              </w:rPr>
              <w:t>150</w:t>
            </w:r>
          </w:p>
        </w:tc>
        <w:tc>
          <w:tcPr>
            <w:tcW w:w="1299" w:type="dxa"/>
            <w:tcBorders>
              <w:top w:val="nil"/>
              <w:left w:val="nil"/>
              <w:bottom w:val="single" w:sz="4" w:space="0" w:color="auto"/>
              <w:right w:val="single" w:sz="4" w:space="0" w:color="auto"/>
            </w:tcBorders>
            <w:shd w:val="clear" w:color="auto" w:fill="auto"/>
            <w:vAlign w:val="center"/>
            <w:hideMark/>
          </w:tcPr>
          <w:p w14:paraId="3C56BC25" w14:textId="77777777" w:rsidR="00C77839" w:rsidRPr="00205143" w:rsidRDefault="00C77839" w:rsidP="00C77839">
            <w:pPr>
              <w:jc w:val="right"/>
              <w:rPr>
                <w:b/>
                <w:bCs/>
                <w:color w:val="auto"/>
                <w:sz w:val="25"/>
                <w:szCs w:val="25"/>
              </w:rPr>
            </w:pPr>
          </w:p>
        </w:tc>
        <w:tc>
          <w:tcPr>
            <w:tcW w:w="1480" w:type="dxa"/>
            <w:tcBorders>
              <w:top w:val="nil"/>
              <w:left w:val="nil"/>
              <w:bottom w:val="single" w:sz="4" w:space="0" w:color="auto"/>
              <w:right w:val="single" w:sz="4" w:space="0" w:color="auto"/>
            </w:tcBorders>
            <w:shd w:val="clear" w:color="auto" w:fill="auto"/>
            <w:vAlign w:val="center"/>
            <w:hideMark/>
          </w:tcPr>
          <w:p w14:paraId="667CB51A" w14:textId="77777777" w:rsidR="00C77839" w:rsidRPr="00205143" w:rsidRDefault="00C77839" w:rsidP="00C77839">
            <w:pPr>
              <w:jc w:val="right"/>
              <w:rPr>
                <w:b/>
                <w:bCs/>
                <w:color w:val="auto"/>
                <w:sz w:val="25"/>
                <w:szCs w:val="25"/>
              </w:rPr>
            </w:pPr>
          </w:p>
        </w:tc>
        <w:tc>
          <w:tcPr>
            <w:tcW w:w="1820" w:type="dxa"/>
            <w:tcBorders>
              <w:top w:val="nil"/>
              <w:left w:val="nil"/>
              <w:bottom w:val="single" w:sz="4" w:space="0" w:color="auto"/>
              <w:right w:val="single" w:sz="4" w:space="0" w:color="auto"/>
            </w:tcBorders>
            <w:shd w:val="clear" w:color="auto" w:fill="auto"/>
            <w:vAlign w:val="center"/>
            <w:hideMark/>
          </w:tcPr>
          <w:p w14:paraId="593C823B" w14:textId="2A0278E2" w:rsidR="00C77839" w:rsidRPr="00205143" w:rsidRDefault="00C77839" w:rsidP="00C77839">
            <w:pPr>
              <w:jc w:val="right"/>
              <w:rPr>
                <w:b/>
                <w:bCs/>
                <w:color w:val="auto"/>
                <w:sz w:val="25"/>
                <w:szCs w:val="25"/>
              </w:rPr>
            </w:pPr>
            <w:r w:rsidRPr="00205143">
              <w:rPr>
                <w:color w:val="auto"/>
                <w:sz w:val="25"/>
                <w:szCs w:val="25"/>
              </w:rPr>
              <w:t>5.100.000</w:t>
            </w:r>
          </w:p>
        </w:tc>
        <w:tc>
          <w:tcPr>
            <w:tcW w:w="1880" w:type="dxa"/>
            <w:tcBorders>
              <w:top w:val="nil"/>
              <w:left w:val="nil"/>
              <w:bottom w:val="single" w:sz="4" w:space="0" w:color="auto"/>
              <w:right w:val="single" w:sz="4" w:space="0" w:color="auto"/>
            </w:tcBorders>
            <w:shd w:val="clear" w:color="auto" w:fill="auto"/>
            <w:vAlign w:val="center"/>
            <w:hideMark/>
          </w:tcPr>
          <w:p w14:paraId="015CFED5" w14:textId="4103E06A" w:rsidR="00C77839" w:rsidRPr="00205143" w:rsidRDefault="00C77839" w:rsidP="00C77839">
            <w:pPr>
              <w:jc w:val="right"/>
              <w:rPr>
                <w:b/>
                <w:bCs/>
                <w:color w:val="auto"/>
                <w:sz w:val="25"/>
                <w:szCs w:val="25"/>
              </w:rPr>
            </w:pPr>
            <w:r w:rsidRPr="00205143">
              <w:rPr>
                <w:color w:val="auto"/>
                <w:sz w:val="25"/>
                <w:szCs w:val="25"/>
              </w:rPr>
              <w:t>10.200.000</w:t>
            </w:r>
          </w:p>
        </w:tc>
        <w:tc>
          <w:tcPr>
            <w:tcW w:w="1700" w:type="dxa"/>
            <w:tcBorders>
              <w:top w:val="nil"/>
              <w:left w:val="nil"/>
              <w:bottom w:val="single" w:sz="4" w:space="0" w:color="auto"/>
              <w:right w:val="single" w:sz="4" w:space="0" w:color="auto"/>
            </w:tcBorders>
            <w:shd w:val="clear" w:color="auto" w:fill="auto"/>
            <w:vAlign w:val="center"/>
            <w:hideMark/>
          </w:tcPr>
          <w:p w14:paraId="67A8EC58" w14:textId="3DE67625" w:rsidR="00C77839" w:rsidRPr="00205143" w:rsidRDefault="00C77839" w:rsidP="00C77839">
            <w:pPr>
              <w:jc w:val="right"/>
              <w:rPr>
                <w:b/>
                <w:bCs/>
                <w:color w:val="auto"/>
                <w:sz w:val="25"/>
                <w:szCs w:val="25"/>
              </w:rPr>
            </w:pPr>
            <w:r w:rsidRPr="00205143">
              <w:rPr>
                <w:color w:val="auto"/>
                <w:sz w:val="25"/>
                <w:szCs w:val="25"/>
              </w:rPr>
              <w:t>25.500.000</w:t>
            </w:r>
          </w:p>
        </w:tc>
        <w:tc>
          <w:tcPr>
            <w:tcW w:w="1380" w:type="dxa"/>
            <w:tcBorders>
              <w:top w:val="nil"/>
              <w:left w:val="nil"/>
              <w:bottom w:val="single" w:sz="4" w:space="0" w:color="auto"/>
              <w:right w:val="single" w:sz="4" w:space="0" w:color="auto"/>
            </w:tcBorders>
            <w:shd w:val="clear" w:color="auto" w:fill="auto"/>
            <w:vAlign w:val="center"/>
            <w:hideMark/>
          </w:tcPr>
          <w:p w14:paraId="567FEA4C" w14:textId="76D49BCE" w:rsidR="00C77839" w:rsidRPr="00205143" w:rsidRDefault="00C77839" w:rsidP="00C77839">
            <w:pPr>
              <w:jc w:val="right"/>
              <w:rPr>
                <w:b/>
                <w:bCs/>
                <w:color w:val="auto"/>
                <w:sz w:val="25"/>
                <w:szCs w:val="25"/>
              </w:rPr>
            </w:pPr>
            <w:r w:rsidRPr="00205143">
              <w:rPr>
                <w:b/>
                <w:bCs/>
                <w:color w:val="auto"/>
                <w:sz w:val="25"/>
                <w:szCs w:val="25"/>
              </w:rPr>
              <w:t> </w:t>
            </w:r>
          </w:p>
        </w:tc>
      </w:tr>
      <w:tr w:rsidR="008003D6" w:rsidRPr="00205143" w14:paraId="2102523D" w14:textId="77777777" w:rsidTr="00C77839">
        <w:trPr>
          <w:trHeight w:val="3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4CEC5D" w14:textId="77777777" w:rsidR="00C77839" w:rsidRPr="00205143" w:rsidRDefault="00C77839" w:rsidP="00C77839">
            <w:pPr>
              <w:rPr>
                <w:color w:val="auto"/>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4514ACA9" w14:textId="64B1902C" w:rsidR="00C77839" w:rsidRPr="00205143" w:rsidRDefault="00C77839" w:rsidP="00C77839">
            <w:pPr>
              <w:jc w:val="both"/>
              <w:rPr>
                <w:color w:val="auto"/>
                <w:sz w:val="25"/>
                <w:szCs w:val="25"/>
              </w:rPr>
            </w:pPr>
            <w:r w:rsidRPr="00205143">
              <w:rPr>
                <w:color w:val="auto"/>
                <w:sz w:val="25"/>
                <w:szCs w:val="25"/>
              </w:rPr>
              <w:t>- 20 xã Biên giới</w:t>
            </w:r>
          </w:p>
        </w:tc>
        <w:tc>
          <w:tcPr>
            <w:tcW w:w="1391" w:type="dxa"/>
            <w:tcBorders>
              <w:top w:val="nil"/>
              <w:left w:val="nil"/>
              <w:bottom w:val="single" w:sz="4" w:space="0" w:color="auto"/>
              <w:right w:val="single" w:sz="4" w:space="0" w:color="auto"/>
            </w:tcBorders>
            <w:shd w:val="clear" w:color="auto" w:fill="auto"/>
            <w:vAlign w:val="center"/>
            <w:hideMark/>
          </w:tcPr>
          <w:p w14:paraId="4530B96B" w14:textId="6D770DE5" w:rsidR="00C77839" w:rsidRPr="00205143" w:rsidRDefault="00C77839" w:rsidP="00C77839">
            <w:pPr>
              <w:jc w:val="right"/>
              <w:rPr>
                <w:b/>
                <w:bCs/>
                <w:color w:val="auto"/>
                <w:sz w:val="25"/>
                <w:szCs w:val="25"/>
              </w:rPr>
            </w:pPr>
            <w:r w:rsidRPr="00205143">
              <w:rPr>
                <w:color w:val="auto"/>
                <w:sz w:val="25"/>
                <w:szCs w:val="25"/>
              </w:rPr>
              <w:t>30</w:t>
            </w:r>
          </w:p>
        </w:tc>
        <w:tc>
          <w:tcPr>
            <w:tcW w:w="1299" w:type="dxa"/>
            <w:tcBorders>
              <w:top w:val="nil"/>
              <w:left w:val="nil"/>
              <w:bottom w:val="single" w:sz="4" w:space="0" w:color="auto"/>
              <w:right w:val="single" w:sz="4" w:space="0" w:color="auto"/>
            </w:tcBorders>
            <w:shd w:val="clear" w:color="auto" w:fill="auto"/>
            <w:vAlign w:val="center"/>
            <w:hideMark/>
          </w:tcPr>
          <w:p w14:paraId="79461888" w14:textId="0ABAFDFF" w:rsidR="00C77839" w:rsidRPr="00205143" w:rsidRDefault="00C77839" w:rsidP="00C77839">
            <w:pPr>
              <w:jc w:val="right"/>
              <w:rPr>
                <w:b/>
                <w:bCs/>
                <w:color w:val="auto"/>
                <w:sz w:val="25"/>
                <w:szCs w:val="25"/>
              </w:rPr>
            </w:pPr>
            <w:r w:rsidRPr="00205143">
              <w:rPr>
                <w:color w:val="auto"/>
                <w:sz w:val="25"/>
                <w:szCs w:val="25"/>
              </w:rPr>
              <w:t>50.000</w:t>
            </w:r>
          </w:p>
        </w:tc>
        <w:tc>
          <w:tcPr>
            <w:tcW w:w="1480" w:type="dxa"/>
            <w:tcBorders>
              <w:top w:val="nil"/>
              <w:left w:val="nil"/>
              <w:bottom w:val="single" w:sz="4" w:space="0" w:color="auto"/>
              <w:right w:val="single" w:sz="4" w:space="0" w:color="auto"/>
            </w:tcBorders>
            <w:shd w:val="clear" w:color="auto" w:fill="auto"/>
            <w:vAlign w:val="center"/>
            <w:hideMark/>
          </w:tcPr>
          <w:p w14:paraId="1128115F" w14:textId="77777777" w:rsidR="00C77839" w:rsidRPr="00205143" w:rsidRDefault="00C77839" w:rsidP="00C77839">
            <w:pPr>
              <w:jc w:val="right"/>
              <w:rPr>
                <w:b/>
                <w:bCs/>
                <w:color w:val="auto"/>
                <w:sz w:val="25"/>
                <w:szCs w:val="25"/>
              </w:rPr>
            </w:pPr>
          </w:p>
        </w:tc>
        <w:tc>
          <w:tcPr>
            <w:tcW w:w="1820" w:type="dxa"/>
            <w:tcBorders>
              <w:top w:val="nil"/>
              <w:left w:val="nil"/>
              <w:bottom w:val="single" w:sz="4" w:space="0" w:color="auto"/>
              <w:right w:val="single" w:sz="4" w:space="0" w:color="auto"/>
            </w:tcBorders>
            <w:shd w:val="clear" w:color="auto" w:fill="auto"/>
            <w:vAlign w:val="center"/>
            <w:hideMark/>
          </w:tcPr>
          <w:p w14:paraId="492F15A5" w14:textId="49C5DB9C" w:rsidR="00C77839" w:rsidRPr="00205143" w:rsidRDefault="00C77839" w:rsidP="00C77839">
            <w:pPr>
              <w:jc w:val="right"/>
              <w:rPr>
                <w:b/>
                <w:bCs/>
                <w:color w:val="auto"/>
                <w:sz w:val="25"/>
                <w:szCs w:val="25"/>
              </w:rPr>
            </w:pPr>
            <w:r w:rsidRPr="00205143">
              <w:rPr>
                <w:color w:val="auto"/>
                <w:sz w:val="25"/>
                <w:szCs w:val="25"/>
              </w:rPr>
              <w:t>1.500.000</w:t>
            </w:r>
          </w:p>
        </w:tc>
        <w:tc>
          <w:tcPr>
            <w:tcW w:w="1880" w:type="dxa"/>
            <w:tcBorders>
              <w:top w:val="nil"/>
              <w:left w:val="nil"/>
              <w:bottom w:val="single" w:sz="4" w:space="0" w:color="auto"/>
              <w:right w:val="single" w:sz="4" w:space="0" w:color="auto"/>
            </w:tcBorders>
            <w:shd w:val="clear" w:color="auto" w:fill="auto"/>
            <w:vAlign w:val="center"/>
            <w:hideMark/>
          </w:tcPr>
          <w:p w14:paraId="2E5E3442" w14:textId="3C355507" w:rsidR="00C77839" w:rsidRPr="00205143" w:rsidRDefault="00C77839" w:rsidP="00C77839">
            <w:pPr>
              <w:jc w:val="right"/>
              <w:rPr>
                <w:b/>
                <w:bCs/>
                <w:color w:val="auto"/>
                <w:sz w:val="25"/>
                <w:szCs w:val="25"/>
              </w:rPr>
            </w:pPr>
            <w:r w:rsidRPr="00205143">
              <w:rPr>
                <w:color w:val="auto"/>
                <w:sz w:val="25"/>
                <w:szCs w:val="25"/>
              </w:rPr>
              <w:t>3.000.000</w:t>
            </w:r>
          </w:p>
        </w:tc>
        <w:tc>
          <w:tcPr>
            <w:tcW w:w="1700" w:type="dxa"/>
            <w:tcBorders>
              <w:top w:val="nil"/>
              <w:left w:val="nil"/>
              <w:bottom w:val="single" w:sz="4" w:space="0" w:color="auto"/>
              <w:right w:val="single" w:sz="4" w:space="0" w:color="auto"/>
            </w:tcBorders>
            <w:shd w:val="clear" w:color="auto" w:fill="auto"/>
            <w:vAlign w:val="center"/>
            <w:hideMark/>
          </w:tcPr>
          <w:p w14:paraId="6F078F3B" w14:textId="11AA583B" w:rsidR="00C77839" w:rsidRPr="00205143" w:rsidRDefault="00C77839" w:rsidP="00C77839">
            <w:pPr>
              <w:jc w:val="right"/>
              <w:rPr>
                <w:b/>
                <w:bCs/>
                <w:color w:val="auto"/>
                <w:sz w:val="25"/>
                <w:szCs w:val="25"/>
              </w:rPr>
            </w:pPr>
            <w:r w:rsidRPr="00205143">
              <w:rPr>
                <w:color w:val="auto"/>
                <w:sz w:val="25"/>
                <w:szCs w:val="25"/>
              </w:rPr>
              <w:t>7.500.000</w:t>
            </w:r>
          </w:p>
        </w:tc>
        <w:tc>
          <w:tcPr>
            <w:tcW w:w="1380" w:type="dxa"/>
            <w:tcBorders>
              <w:top w:val="nil"/>
              <w:left w:val="nil"/>
              <w:bottom w:val="single" w:sz="4" w:space="0" w:color="auto"/>
              <w:right w:val="single" w:sz="4" w:space="0" w:color="auto"/>
            </w:tcBorders>
            <w:shd w:val="clear" w:color="auto" w:fill="auto"/>
            <w:vAlign w:val="center"/>
          </w:tcPr>
          <w:p w14:paraId="100EC0AC" w14:textId="77777777" w:rsidR="00C77839" w:rsidRPr="00205143" w:rsidRDefault="00C77839" w:rsidP="00C77839">
            <w:pPr>
              <w:jc w:val="center"/>
              <w:rPr>
                <w:color w:val="auto"/>
                <w:sz w:val="25"/>
                <w:szCs w:val="25"/>
              </w:rPr>
            </w:pPr>
          </w:p>
        </w:tc>
      </w:tr>
      <w:tr w:rsidR="008003D6" w:rsidRPr="00205143" w14:paraId="059C7222" w14:textId="77777777" w:rsidTr="00234D1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19BA23" w14:textId="77777777" w:rsidR="00C77839" w:rsidRPr="00205143" w:rsidRDefault="00C77839" w:rsidP="00C77839">
            <w:pPr>
              <w:rPr>
                <w:color w:val="auto"/>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0306B19A" w14:textId="70273FF1" w:rsidR="00C77839" w:rsidRPr="00205143" w:rsidRDefault="00C77839" w:rsidP="00C77839">
            <w:pPr>
              <w:jc w:val="both"/>
              <w:rPr>
                <w:color w:val="auto"/>
                <w:sz w:val="25"/>
                <w:szCs w:val="25"/>
              </w:rPr>
            </w:pPr>
            <w:r w:rsidRPr="00205143">
              <w:rPr>
                <w:color w:val="auto"/>
                <w:sz w:val="25"/>
                <w:szCs w:val="25"/>
              </w:rPr>
              <w:t>- 74 xã phường, thị trấn còn lại</w:t>
            </w:r>
          </w:p>
        </w:tc>
        <w:tc>
          <w:tcPr>
            <w:tcW w:w="1391" w:type="dxa"/>
            <w:tcBorders>
              <w:top w:val="nil"/>
              <w:left w:val="nil"/>
              <w:bottom w:val="single" w:sz="4" w:space="0" w:color="auto"/>
              <w:right w:val="single" w:sz="4" w:space="0" w:color="auto"/>
            </w:tcBorders>
            <w:shd w:val="clear" w:color="auto" w:fill="auto"/>
            <w:vAlign w:val="center"/>
            <w:hideMark/>
          </w:tcPr>
          <w:p w14:paraId="32D80F2D" w14:textId="4C360561" w:rsidR="00C77839" w:rsidRPr="00205143" w:rsidRDefault="00C77839" w:rsidP="00C77839">
            <w:pPr>
              <w:jc w:val="right"/>
              <w:rPr>
                <w:color w:val="auto"/>
                <w:sz w:val="25"/>
                <w:szCs w:val="25"/>
              </w:rPr>
            </w:pPr>
            <w:r w:rsidRPr="00205143">
              <w:rPr>
                <w:color w:val="auto"/>
                <w:sz w:val="25"/>
                <w:szCs w:val="25"/>
              </w:rPr>
              <w:t>120</w:t>
            </w:r>
          </w:p>
        </w:tc>
        <w:tc>
          <w:tcPr>
            <w:tcW w:w="1299" w:type="dxa"/>
            <w:tcBorders>
              <w:top w:val="nil"/>
              <w:left w:val="nil"/>
              <w:bottom w:val="single" w:sz="4" w:space="0" w:color="auto"/>
              <w:right w:val="single" w:sz="4" w:space="0" w:color="auto"/>
            </w:tcBorders>
            <w:shd w:val="clear" w:color="auto" w:fill="auto"/>
            <w:vAlign w:val="center"/>
            <w:hideMark/>
          </w:tcPr>
          <w:p w14:paraId="25CB0DF7" w14:textId="78794D4E" w:rsidR="00C77839" w:rsidRPr="00205143" w:rsidRDefault="00C77839" w:rsidP="00C77839">
            <w:pPr>
              <w:jc w:val="right"/>
              <w:rPr>
                <w:color w:val="auto"/>
                <w:sz w:val="25"/>
                <w:szCs w:val="25"/>
              </w:rPr>
            </w:pPr>
            <w:r w:rsidRPr="00205143">
              <w:rPr>
                <w:color w:val="auto"/>
                <w:sz w:val="25"/>
                <w:szCs w:val="25"/>
              </w:rPr>
              <w:t>30.000</w:t>
            </w:r>
          </w:p>
        </w:tc>
        <w:tc>
          <w:tcPr>
            <w:tcW w:w="1480" w:type="dxa"/>
            <w:tcBorders>
              <w:top w:val="nil"/>
              <w:left w:val="nil"/>
              <w:bottom w:val="single" w:sz="4" w:space="0" w:color="auto"/>
              <w:right w:val="single" w:sz="4" w:space="0" w:color="auto"/>
            </w:tcBorders>
            <w:shd w:val="clear" w:color="auto" w:fill="auto"/>
            <w:vAlign w:val="center"/>
            <w:hideMark/>
          </w:tcPr>
          <w:p w14:paraId="79E37453" w14:textId="77777777" w:rsidR="00C77839" w:rsidRPr="00205143" w:rsidRDefault="00C77839" w:rsidP="00C77839">
            <w:pPr>
              <w:jc w:val="right"/>
              <w:rPr>
                <w:b/>
                <w:bCs/>
                <w:color w:val="auto"/>
                <w:sz w:val="25"/>
                <w:szCs w:val="25"/>
              </w:rPr>
            </w:pPr>
          </w:p>
        </w:tc>
        <w:tc>
          <w:tcPr>
            <w:tcW w:w="1820" w:type="dxa"/>
            <w:tcBorders>
              <w:top w:val="nil"/>
              <w:left w:val="nil"/>
              <w:bottom w:val="single" w:sz="4" w:space="0" w:color="auto"/>
              <w:right w:val="single" w:sz="4" w:space="0" w:color="auto"/>
            </w:tcBorders>
            <w:shd w:val="clear" w:color="auto" w:fill="auto"/>
            <w:vAlign w:val="center"/>
            <w:hideMark/>
          </w:tcPr>
          <w:p w14:paraId="25F28BD1" w14:textId="334D5BF5" w:rsidR="00C77839" w:rsidRPr="00205143" w:rsidRDefault="00C77839" w:rsidP="00C77839">
            <w:pPr>
              <w:jc w:val="right"/>
              <w:rPr>
                <w:color w:val="auto"/>
                <w:sz w:val="25"/>
                <w:szCs w:val="25"/>
              </w:rPr>
            </w:pPr>
            <w:r w:rsidRPr="00205143">
              <w:rPr>
                <w:color w:val="auto"/>
                <w:sz w:val="25"/>
                <w:szCs w:val="25"/>
              </w:rPr>
              <w:t>3.600.000</w:t>
            </w:r>
          </w:p>
        </w:tc>
        <w:tc>
          <w:tcPr>
            <w:tcW w:w="1880" w:type="dxa"/>
            <w:tcBorders>
              <w:top w:val="nil"/>
              <w:left w:val="nil"/>
              <w:bottom w:val="single" w:sz="4" w:space="0" w:color="auto"/>
              <w:right w:val="single" w:sz="4" w:space="0" w:color="auto"/>
            </w:tcBorders>
            <w:shd w:val="clear" w:color="auto" w:fill="auto"/>
            <w:noWrap/>
            <w:vAlign w:val="center"/>
            <w:hideMark/>
          </w:tcPr>
          <w:p w14:paraId="64EA878C" w14:textId="1BF94701" w:rsidR="00C77839" w:rsidRPr="00205143" w:rsidRDefault="00C77839" w:rsidP="00C77839">
            <w:pPr>
              <w:jc w:val="right"/>
              <w:rPr>
                <w:color w:val="auto"/>
                <w:sz w:val="25"/>
                <w:szCs w:val="25"/>
              </w:rPr>
            </w:pPr>
            <w:r w:rsidRPr="00205143">
              <w:rPr>
                <w:color w:val="auto"/>
                <w:sz w:val="25"/>
                <w:szCs w:val="25"/>
              </w:rPr>
              <w:t>7.200.000</w:t>
            </w:r>
          </w:p>
        </w:tc>
        <w:tc>
          <w:tcPr>
            <w:tcW w:w="1700" w:type="dxa"/>
            <w:tcBorders>
              <w:top w:val="nil"/>
              <w:left w:val="nil"/>
              <w:bottom w:val="single" w:sz="4" w:space="0" w:color="auto"/>
              <w:right w:val="single" w:sz="4" w:space="0" w:color="auto"/>
            </w:tcBorders>
            <w:shd w:val="clear" w:color="auto" w:fill="auto"/>
            <w:vAlign w:val="center"/>
            <w:hideMark/>
          </w:tcPr>
          <w:p w14:paraId="145EEFA9" w14:textId="50907982" w:rsidR="00C77839" w:rsidRPr="00205143" w:rsidRDefault="00C77839" w:rsidP="00C77839">
            <w:pPr>
              <w:jc w:val="right"/>
              <w:rPr>
                <w:color w:val="auto"/>
                <w:sz w:val="25"/>
                <w:szCs w:val="25"/>
              </w:rPr>
            </w:pPr>
            <w:r w:rsidRPr="00205143">
              <w:rPr>
                <w:color w:val="auto"/>
                <w:sz w:val="25"/>
                <w:szCs w:val="25"/>
              </w:rPr>
              <w:t>18.000.000</w:t>
            </w:r>
          </w:p>
        </w:tc>
        <w:tc>
          <w:tcPr>
            <w:tcW w:w="1380" w:type="dxa"/>
            <w:tcBorders>
              <w:top w:val="nil"/>
              <w:left w:val="nil"/>
              <w:bottom w:val="single" w:sz="4" w:space="0" w:color="auto"/>
              <w:right w:val="single" w:sz="4" w:space="0" w:color="auto"/>
            </w:tcBorders>
            <w:shd w:val="clear" w:color="auto" w:fill="auto"/>
            <w:vAlign w:val="center"/>
          </w:tcPr>
          <w:p w14:paraId="191CEC28" w14:textId="77777777" w:rsidR="00C77839" w:rsidRPr="00205143" w:rsidRDefault="00C77839" w:rsidP="00C77839">
            <w:pPr>
              <w:jc w:val="center"/>
              <w:rPr>
                <w:color w:val="auto"/>
                <w:sz w:val="25"/>
                <w:szCs w:val="25"/>
              </w:rPr>
            </w:pPr>
          </w:p>
        </w:tc>
      </w:tr>
      <w:tr w:rsidR="008003D6" w:rsidRPr="00205143" w14:paraId="4966B991" w14:textId="77777777" w:rsidTr="00234D1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D32D49" w14:textId="76BCC27D" w:rsidR="00C77839" w:rsidRPr="00205143" w:rsidRDefault="00C77839" w:rsidP="00C77839">
            <w:pPr>
              <w:rPr>
                <w:color w:val="auto"/>
                <w:sz w:val="25"/>
                <w:szCs w:val="25"/>
              </w:rPr>
            </w:pPr>
            <w:r w:rsidRPr="00205143">
              <w:rPr>
                <w:color w:val="auto"/>
                <w:sz w:val="25"/>
                <w:szCs w:val="25"/>
              </w:rPr>
              <w:t>2.</w:t>
            </w:r>
          </w:p>
        </w:tc>
        <w:tc>
          <w:tcPr>
            <w:tcW w:w="3596" w:type="dxa"/>
            <w:tcBorders>
              <w:top w:val="nil"/>
              <w:left w:val="nil"/>
              <w:bottom w:val="single" w:sz="4" w:space="0" w:color="auto"/>
              <w:right w:val="single" w:sz="4" w:space="0" w:color="auto"/>
            </w:tcBorders>
            <w:shd w:val="clear" w:color="auto" w:fill="auto"/>
            <w:vAlign w:val="center"/>
            <w:hideMark/>
          </w:tcPr>
          <w:p w14:paraId="097D266F" w14:textId="7C9413F5" w:rsidR="00C77839" w:rsidRPr="00205143" w:rsidRDefault="00C77839" w:rsidP="00C77839">
            <w:pPr>
              <w:jc w:val="both"/>
              <w:rPr>
                <w:color w:val="auto"/>
                <w:sz w:val="25"/>
                <w:szCs w:val="25"/>
              </w:rPr>
            </w:pPr>
            <w:r w:rsidRPr="00205143">
              <w:rPr>
                <w:color w:val="auto"/>
                <w:sz w:val="25"/>
                <w:szCs w:val="25"/>
              </w:rPr>
              <w:t>Hỗ trợ cho giáo viên mầm non công lập trực tiếp giảng dạy; chia theo khu vực (Bao gồm giáo viên mới tuyển dụng)</w:t>
            </w:r>
          </w:p>
        </w:tc>
        <w:tc>
          <w:tcPr>
            <w:tcW w:w="1391" w:type="dxa"/>
            <w:tcBorders>
              <w:top w:val="nil"/>
              <w:left w:val="nil"/>
              <w:bottom w:val="single" w:sz="4" w:space="0" w:color="auto"/>
              <w:right w:val="single" w:sz="4" w:space="0" w:color="auto"/>
            </w:tcBorders>
            <w:shd w:val="clear" w:color="auto" w:fill="auto"/>
            <w:vAlign w:val="center"/>
            <w:hideMark/>
          </w:tcPr>
          <w:p w14:paraId="21382CCB" w14:textId="2B6A56A8" w:rsidR="00C77839" w:rsidRPr="00205143" w:rsidRDefault="00C77839" w:rsidP="00C77839">
            <w:pPr>
              <w:jc w:val="right"/>
              <w:rPr>
                <w:color w:val="auto"/>
                <w:sz w:val="25"/>
                <w:szCs w:val="25"/>
              </w:rPr>
            </w:pPr>
            <w:r w:rsidRPr="00205143">
              <w:rPr>
                <w:color w:val="auto"/>
                <w:sz w:val="25"/>
                <w:szCs w:val="25"/>
              </w:rPr>
              <w:t>1.780</w:t>
            </w:r>
          </w:p>
        </w:tc>
        <w:tc>
          <w:tcPr>
            <w:tcW w:w="1299" w:type="dxa"/>
            <w:tcBorders>
              <w:top w:val="nil"/>
              <w:left w:val="nil"/>
              <w:bottom w:val="single" w:sz="4" w:space="0" w:color="auto"/>
              <w:right w:val="single" w:sz="4" w:space="0" w:color="auto"/>
            </w:tcBorders>
            <w:shd w:val="clear" w:color="auto" w:fill="auto"/>
            <w:vAlign w:val="center"/>
            <w:hideMark/>
          </w:tcPr>
          <w:p w14:paraId="031B31A1" w14:textId="5CBEA920" w:rsidR="00C77839" w:rsidRPr="00205143" w:rsidRDefault="00C77839" w:rsidP="00C77839">
            <w:pPr>
              <w:jc w:val="right"/>
              <w:rPr>
                <w:color w:val="auto"/>
                <w:sz w:val="25"/>
                <w:szCs w:val="25"/>
              </w:rPr>
            </w:pPr>
            <w:r w:rsidRPr="00205143">
              <w:rPr>
                <w:color w:val="auto"/>
                <w:sz w:val="25"/>
                <w:szCs w:val="25"/>
              </w:rPr>
              <w:t>3.000</w:t>
            </w:r>
          </w:p>
        </w:tc>
        <w:tc>
          <w:tcPr>
            <w:tcW w:w="1480" w:type="dxa"/>
            <w:tcBorders>
              <w:top w:val="nil"/>
              <w:left w:val="nil"/>
              <w:bottom w:val="single" w:sz="4" w:space="0" w:color="auto"/>
              <w:right w:val="single" w:sz="4" w:space="0" w:color="auto"/>
            </w:tcBorders>
            <w:shd w:val="clear" w:color="auto" w:fill="auto"/>
            <w:vAlign w:val="center"/>
            <w:hideMark/>
          </w:tcPr>
          <w:p w14:paraId="454BA4B6" w14:textId="3C2995A2" w:rsidR="00C77839" w:rsidRPr="00205143" w:rsidRDefault="00C77839" w:rsidP="00C77839">
            <w:pPr>
              <w:jc w:val="right"/>
              <w:rPr>
                <w:b/>
                <w:bCs/>
                <w:color w:val="auto"/>
                <w:sz w:val="25"/>
                <w:szCs w:val="25"/>
              </w:rPr>
            </w:pPr>
            <w:r w:rsidRPr="00205143">
              <w:rPr>
                <w:color w:val="auto"/>
                <w:sz w:val="25"/>
                <w:szCs w:val="25"/>
              </w:rPr>
              <w:t>2.088.000</w:t>
            </w:r>
          </w:p>
        </w:tc>
        <w:tc>
          <w:tcPr>
            <w:tcW w:w="1820" w:type="dxa"/>
            <w:tcBorders>
              <w:top w:val="nil"/>
              <w:left w:val="nil"/>
              <w:bottom w:val="single" w:sz="4" w:space="0" w:color="auto"/>
              <w:right w:val="single" w:sz="4" w:space="0" w:color="auto"/>
            </w:tcBorders>
            <w:shd w:val="clear" w:color="auto" w:fill="auto"/>
            <w:vAlign w:val="center"/>
            <w:hideMark/>
          </w:tcPr>
          <w:p w14:paraId="01FAAEF1" w14:textId="14F11624" w:rsidR="00C77839" w:rsidRPr="00205143" w:rsidRDefault="00C77839" w:rsidP="00C77839">
            <w:pPr>
              <w:jc w:val="right"/>
              <w:rPr>
                <w:color w:val="auto"/>
                <w:sz w:val="25"/>
                <w:szCs w:val="25"/>
              </w:rPr>
            </w:pPr>
            <w:r w:rsidRPr="00205143">
              <w:rPr>
                <w:color w:val="auto"/>
                <w:sz w:val="25"/>
                <w:szCs w:val="25"/>
              </w:rPr>
              <w:t>18.792.000</w:t>
            </w:r>
          </w:p>
        </w:tc>
        <w:tc>
          <w:tcPr>
            <w:tcW w:w="1880" w:type="dxa"/>
            <w:tcBorders>
              <w:top w:val="nil"/>
              <w:left w:val="nil"/>
              <w:bottom w:val="single" w:sz="4" w:space="0" w:color="auto"/>
              <w:right w:val="single" w:sz="4" w:space="0" w:color="auto"/>
            </w:tcBorders>
            <w:shd w:val="clear" w:color="auto" w:fill="auto"/>
            <w:noWrap/>
            <w:vAlign w:val="center"/>
            <w:hideMark/>
          </w:tcPr>
          <w:p w14:paraId="09160F59" w14:textId="788AFA3B" w:rsidR="00C77839" w:rsidRPr="00205143" w:rsidRDefault="00C77839" w:rsidP="00C77839">
            <w:pPr>
              <w:jc w:val="right"/>
              <w:rPr>
                <w:color w:val="auto"/>
                <w:sz w:val="25"/>
                <w:szCs w:val="25"/>
              </w:rPr>
            </w:pPr>
            <w:r w:rsidRPr="00205143">
              <w:rPr>
                <w:color w:val="auto"/>
                <w:sz w:val="25"/>
                <w:szCs w:val="25"/>
              </w:rPr>
              <w:t>42.444.000</w:t>
            </w:r>
          </w:p>
        </w:tc>
        <w:tc>
          <w:tcPr>
            <w:tcW w:w="1700" w:type="dxa"/>
            <w:tcBorders>
              <w:top w:val="nil"/>
              <w:left w:val="nil"/>
              <w:bottom w:val="single" w:sz="4" w:space="0" w:color="auto"/>
              <w:right w:val="single" w:sz="4" w:space="0" w:color="auto"/>
            </w:tcBorders>
            <w:shd w:val="clear" w:color="auto" w:fill="auto"/>
            <w:vAlign w:val="center"/>
            <w:hideMark/>
          </w:tcPr>
          <w:p w14:paraId="2E577ADD" w14:textId="729547A7" w:rsidR="00C77839" w:rsidRPr="00205143" w:rsidRDefault="00C77839" w:rsidP="00C77839">
            <w:pPr>
              <w:jc w:val="right"/>
              <w:rPr>
                <w:color w:val="auto"/>
                <w:sz w:val="25"/>
                <w:szCs w:val="25"/>
              </w:rPr>
            </w:pPr>
            <w:r w:rsidRPr="00205143">
              <w:rPr>
                <w:color w:val="auto"/>
                <w:sz w:val="25"/>
                <w:szCs w:val="25"/>
              </w:rPr>
              <w:t>125.388.000</w:t>
            </w:r>
          </w:p>
        </w:tc>
        <w:tc>
          <w:tcPr>
            <w:tcW w:w="1380" w:type="dxa"/>
            <w:tcBorders>
              <w:top w:val="nil"/>
              <w:left w:val="nil"/>
              <w:bottom w:val="single" w:sz="4" w:space="0" w:color="auto"/>
              <w:right w:val="single" w:sz="4" w:space="0" w:color="auto"/>
            </w:tcBorders>
            <w:shd w:val="clear" w:color="auto" w:fill="auto"/>
            <w:vAlign w:val="center"/>
          </w:tcPr>
          <w:p w14:paraId="6D113D3A" w14:textId="77777777" w:rsidR="00C77839" w:rsidRPr="00205143" w:rsidRDefault="00C77839" w:rsidP="00C77839">
            <w:pPr>
              <w:jc w:val="center"/>
              <w:rPr>
                <w:color w:val="auto"/>
                <w:sz w:val="25"/>
                <w:szCs w:val="25"/>
              </w:rPr>
            </w:pPr>
          </w:p>
        </w:tc>
      </w:tr>
      <w:tr w:rsidR="008003D6" w:rsidRPr="00205143" w14:paraId="5B5572D2" w14:textId="77777777" w:rsidTr="00C77839">
        <w:trPr>
          <w:trHeight w:val="28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4E9C9AB" w14:textId="77777777" w:rsidR="00C77839" w:rsidRPr="00205143" w:rsidRDefault="00C77839" w:rsidP="00C77839">
            <w:pPr>
              <w:rPr>
                <w:color w:val="auto"/>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17EA5E5E" w14:textId="4176D5DC" w:rsidR="00C77839" w:rsidRPr="00205143" w:rsidRDefault="00C77839" w:rsidP="00C77839">
            <w:pPr>
              <w:jc w:val="both"/>
              <w:rPr>
                <w:color w:val="auto"/>
                <w:sz w:val="25"/>
                <w:szCs w:val="25"/>
              </w:rPr>
            </w:pPr>
            <w:r w:rsidRPr="00205143">
              <w:rPr>
                <w:color w:val="auto"/>
                <w:sz w:val="25"/>
                <w:szCs w:val="25"/>
              </w:rPr>
              <w:t>- 20 xã Biên giới</w:t>
            </w:r>
          </w:p>
        </w:tc>
        <w:tc>
          <w:tcPr>
            <w:tcW w:w="1391" w:type="dxa"/>
            <w:tcBorders>
              <w:top w:val="nil"/>
              <w:left w:val="nil"/>
              <w:bottom w:val="single" w:sz="4" w:space="0" w:color="auto"/>
              <w:right w:val="single" w:sz="4" w:space="0" w:color="auto"/>
            </w:tcBorders>
            <w:shd w:val="clear" w:color="auto" w:fill="auto"/>
            <w:vAlign w:val="center"/>
            <w:hideMark/>
          </w:tcPr>
          <w:p w14:paraId="15330D4C" w14:textId="565A3DE1" w:rsidR="00C77839" w:rsidRPr="00205143" w:rsidRDefault="00C77839" w:rsidP="00C77839">
            <w:pPr>
              <w:jc w:val="right"/>
              <w:rPr>
                <w:b/>
                <w:bCs/>
                <w:color w:val="auto"/>
                <w:sz w:val="25"/>
                <w:szCs w:val="25"/>
              </w:rPr>
            </w:pPr>
            <w:r w:rsidRPr="00205143">
              <w:rPr>
                <w:color w:val="auto"/>
                <w:sz w:val="25"/>
                <w:szCs w:val="25"/>
              </w:rPr>
              <w:t>308</w:t>
            </w:r>
          </w:p>
        </w:tc>
        <w:tc>
          <w:tcPr>
            <w:tcW w:w="1299" w:type="dxa"/>
            <w:tcBorders>
              <w:top w:val="nil"/>
              <w:left w:val="nil"/>
              <w:bottom w:val="single" w:sz="4" w:space="0" w:color="auto"/>
              <w:right w:val="single" w:sz="4" w:space="0" w:color="auto"/>
            </w:tcBorders>
            <w:shd w:val="clear" w:color="auto" w:fill="auto"/>
            <w:vAlign w:val="center"/>
            <w:hideMark/>
          </w:tcPr>
          <w:p w14:paraId="6291EB95" w14:textId="548D64E4" w:rsidR="00C77839" w:rsidRPr="00205143" w:rsidRDefault="00C77839" w:rsidP="00C77839">
            <w:pPr>
              <w:jc w:val="right"/>
              <w:rPr>
                <w:b/>
                <w:bCs/>
                <w:color w:val="auto"/>
                <w:sz w:val="25"/>
                <w:szCs w:val="25"/>
              </w:rPr>
            </w:pPr>
            <w:r w:rsidRPr="00205143">
              <w:rPr>
                <w:color w:val="auto"/>
                <w:sz w:val="25"/>
                <w:szCs w:val="25"/>
              </w:rPr>
              <w:t>2.000</w:t>
            </w:r>
          </w:p>
        </w:tc>
        <w:tc>
          <w:tcPr>
            <w:tcW w:w="1480" w:type="dxa"/>
            <w:tcBorders>
              <w:top w:val="nil"/>
              <w:left w:val="nil"/>
              <w:bottom w:val="single" w:sz="4" w:space="0" w:color="auto"/>
              <w:right w:val="single" w:sz="4" w:space="0" w:color="auto"/>
            </w:tcBorders>
            <w:shd w:val="clear" w:color="auto" w:fill="auto"/>
            <w:vAlign w:val="center"/>
            <w:hideMark/>
          </w:tcPr>
          <w:p w14:paraId="13079E34" w14:textId="5AEEE428" w:rsidR="00C77839" w:rsidRPr="00205143" w:rsidRDefault="00C77839" w:rsidP="00C77839">
            <w:pPr>
              <w:jc w:val="right"/>
              <w:rPr>
                <w:b/>
                <w:bCs/>
                <w:color w:val="auto"/>
                <w:sz w:val="25"/>
                <w:szCs w:val="25"/>
              </w:rPr>
            </w:pPr>
            <w:r w:rsidRPr="00205143">
              <w:rPr>
                <w:color w:val="auto"/>
                <w:sz w:val="25"/>
                <w:szCs w:val="25"/>
              </w:rPr>
              <w:t>616.000</w:t>
            </w:r>
          </w:p>
        </w:tc>
        <w:tc>
          <w:tcPr>
            <w:tcW w:w="1820" w:type="dxa"/>
            <w:tcBorders>
              <w:top w:val="nil"/>
              <w:left w:val="nil"/>
              <w:bottom w:val="single" w:sz="4" w:space="0" w:color="auto"/>
              <w:right w:val="single" w:sz="4" w:space="0" w:color="auto"/>
            </w:tcBorders>
            <w:shd w:val="clear" w:color="auto" w:fill="auto"/>
            <w:vAlign w:val="center"/>
            <w:hideMark/>
          </w:tcPr>
          <w:p w14:paraId="264CFA06" w14:textId="2118B9F2" w:rsidR="00C77839" w:rsidRPr="00205143" w:rsidRDefault="00C77839" w:rsidP="00C77839">
            <w:pPr>
              <w:jc w:val="right"/>
              <w:rPr>
                <w:b/>
                <w:bCs/>
                <w:color w:val="auto"/>
                <w:sz w:val="25"/>
                <w:szCs w:val="25"/>
              </w:rPr>
            </w:pPr>
            <w:r w:rsidRPr="00205143">
              <w:rPr>
                <w:color w:val="auto"/>
                <w:sz w:val="25"/>
                <w:szCs w:val="25"/>
              </w:rPr>
              <w:t>5.544.000</w:t>
            </w:r>
          </w:p>
        </w:tc>
        <w:tc>
          <w:tcPr>
            <w:tcW w:w="1880" w:type="dxa"/>
            <w:tcBorders>
              <w:top w:val="nil"/>
              <w:left w:val="nil"/>
              <w:bottom w:val="single" w:sz="4" w:space="0" w:color="auto"/>
              <w:right w:val="single" w:sz="4" w:space="0" w:color="auto"/>
            </w:tcBorders>
            <w:shd w:val="clear" w:color="auto" w:fill="auto"/>
            <w:vAlign w:val="center"/>
            <w:hideMark/>
          </w:tcPr>
          <w:p w14:paraId="72207671" w14:textId="09D7AD17" w:rsidR="00C77839" w:rsidRPr="00205143" w:rsidRDefault="00C77839" w:rsidP="00C77839">
            <w:pPr>
              <w:jc w:val="right"/>
              <w:rPr>
                <w:b/>
                <w:bCs/>
                <w:color w:val="auto"/>
                <w:sz w:val="25"/>
                <w:szCs w:val="25"/>
              </w:rPr>
            </w:pPr>
            <w:r w:rsidRPr="00205143">
              <w:rPr>
                <w:color w:val="auto"/>
                <w:sz w:val="25"/>
                <w:szCs w:val="25"/>
              </w:rPr>
              <w:t>12.708.000</w:t>
            </w:r>
          </w:p>
        </w:tc>
        <w:tc>
          <w:tcPr>
            <w:tcW w:w="1700" w:type="dxa"/>
            <w:tcBorders>
              <w:top w:val="nil"/>
              <w:left w:val="nil"/>
              <w:bottom w:val="single" w:sz="4" w:space="0" w:color="auto"/>
              <w:right w:val="single" w:sz="4" w:space="0" w:color="auto"/>
            </w:tcBorders>
            <w:shd w:val="clear" w:color="auto" w:fill="auto"/>
            <w:vAlign w:val="center"/>
            <w:hideMark/>
          </w:tcPr>
          <w:p w14:paraId="626CCB14" w14:textId="5FD9C90E" w:rsidR="00C77839" w:rsidRPr="00205143" w:rsidRDefault="00C77839" w:rsidP="00C77839">
            <w:pPr>
              <w:jc w:val="right"/>
              <w:rPr>
                <w:b/>
                <w:bCs/>
                <w:color w:val="auto"/>
                <w:sz w:val="25"/>
                <w:szCs w:val="25"/>
              </w:rPr>
            </w:pPr>
            <w:r w:rsidRPr="00205143">
              <w:rPr>
                <w:color w:val="auto"/>
                <w:sz w:val="25"/>
                <w:szCs w:val="25"/>
              </w:rPr>
              <w:t>37.908.000</w:t>
            </w:r>
          </w:p>
        </w:tc>
        <w:tc>
          <w:tcPr>
            <w:tcW w:w="1380" w:type="dxa"/>
            <w:tcBorders>
              <w:top w:val="nil"/>
              <w:left w:val="nil"/>
              <w:bottom w:val="single" w:sz="4" w:space="0" w:color="auto"/>
              <w:right w:val="single" w:sz="4" w:space="0" w:color="auto"/>
            </w:tcBorders>
            <w:shd w:val="clear" w:color="auto" w:fill="auto"/>
            <w:vAlign w:val="center"/>
            <w:hideMark/>
          </w:tcPr>
          <w:p w14:paraId="02B7AC31" w14:textId="2C359685" w:rsidR="00C77839" w:rsidRPr="00205143" w:rsidRDefault="00C77839" w:rsidP="00C77839">
            <w:pPr>
              <w:jc w:val="right"/>
              <w:rPr>
                <w:b/>
                <w:bCs/>
                <w:color w:val="auto"/>
                <w:sz w:val="25"/>
                <w:szCs w:val="25"/>
              </w:rPr>
            </w:pPr>
            <w:r w:rsidRPr="00205143">
              <w:rPr>
                <w:b/>
                <w:bCs/>
                <w:color w:val="auto"/>
                <w:sz w:val="25"/>
                <w:szCs w:val="25"/>
              </w:rPr>
              <w:t> </w:t>
            </w:r>
          </w:p>
        </w:tc>
      </w:tr>
      <w:tr w:rsidR="008003D6" w:rsidRPr="00205143" w14:paraId="509E59A8" w14:textId="77777777" w:rsidTr="00234D1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822C3C5" w14:textId="77777777" w:rsidR="00C77839" w:rsidRPr="00205143" w:rsidRDefault="00C77839" w:rsidP="00C77839">
            <w:pPr>
              <w:rPr>
                <w:color w:val="auto"/>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68BD5978" w14:textId="7EC7D463" w:rsidR="00C77839" w:rsidRPr="00205143" w:rsidRDefault="00C77839" w:rsidP="00C77839">
            <w:pPr>
              <w:jc w:val="both"/>
              <w:rPr>
                <w:color w:val="auto"/>
                <w:sz w:val="25"/>
                <w:szCs w:val="25"/>
              </w:rPr>
            </w:pPr>
            <w:r w:rsidRPr="00205143">
              <w:rPr>
                <w:color w:val="auto"/>
                <w:sz w:val="25"/>
                <w:szCs w:val="25"/>
              </w:rPr>
              <w:t>- 74 xã phường, thị trấn còn lại</w:t>
            </w:r>
          </w:p>
        </w:tc>
        <w:tc>
          <w:tcPr>
            <w:tcW w:w="1391" w:type="dxa"/>
            <w:tcBorders>
              <w:top w:val="nil"/>
              <w:left w:val="nil"/>
              <w:bottom w:val="single" w:sz="4" w:space="0" w:color="auto"/>
              <w:right w:val="single" w:sz="4" w:space="0" w:color="auto"/>
            </w:tcBorders>
            <w:shd w:val="clear" w:color="auto" w:fill="auto"/>
            <w:vAlign w:val="center"/>
            <w:hideMark/>
          </w:tcPr>
          <w:p w14:paraId="431E4901" w14:textId="7E4CC5F6" w:rsidR="00C77839" w:rsidRPr="00205143" w:rsidRDefault="00C77839" w:rsidP="00C77839">
            <w:pPr>
              <w:jc w:val="right"/>
              <w:rPr>
                <w:color w:val="auto"/>
                <w:sz w:val="25"/>
                <w:szCs w:val="25"/>
              </w:rPr>
            </w:pPr>
            <w:r w:rsidRPr="00205143">
              <w:rPr>
                <w:color w:val="auto"/>
                <w:sz w:val="25"/>
                <w:szCs w:val="25"/>
              </w:rPr>
              <w:t>1</w:t>
            </w:r>
            <w:r w:rsidR="00BB7F86" w:rsidRPr="00205143">
              <w:rPr>
                <w:color w:val="auto"/>
                <w:sz w:val="25"/>
                <w:szCs w:val="25"/>
              </w:rPr>
              <w:t>.</w:t>
            </w:r>
            <w:r w:rsidRPr="00205143">
              <w:rPr>
                <w:color w:val="auto"/>
                <w:sz w:val="25"/>
                <w:szCs w:val="25"/>
              </w:rPr>
              <w:t>472</w:t>
            </w:r>
          </w:p>
        </w:tc>
        <w:tc>
          <w:tcPr>
            <w:tcW w:w="1299" w:type="dxa"/>
            <w:tcBorders>
              <w:top w:val="nil"/>
              <w:left w:val="nil"/>
              <w:bottom w:val="single" w:sz="4" w:space="0" w:color="auto"/>
              <w:right w:val="single" w:sz="4" w:space="0" w:color="auto"/>
            </w:tcBorders>
            <w:shd w:val="clear" w:color="auto" w:fill="auto"/>
            <w:vAlign w:val="center"/>
            <w:hideMark/>
          </w:tcPr>
          <w:p w14:paraId="7BE3813A" w14:textId="672B9A04" w:rsidR="00C77839" w:rsidRPr="00205143" w:rsidRDefault="00C77839" w:rsidP="00C77839">
            <w:pPr>
              <w:jc w:val="right"/>
              <w:rPr>
                <w:color w:val="auto"/>
                <w:sz w:val="25"/>
                <w:szCs w:val="25"/>
              </w:rPr>
            </w:pPr>
            <w:r w:rsidRPr="00205143">
              <w:rPr>
                <w:color w:val="auto"/>
                <w:sz w:val="25"/>
                <w:szCs w:val="25"/>
              </w:rPr>
              <w:t>1.000</w:t>
            </w:r>
          </w:p>
        </w:tc>
        <w:tc>
          <w:tcPr>
            <w:tcW w:w="1480" w:type="dxa"/>
            <w:tcBorders>
              <w:top w:val="nil"/>
              <w:left w:val="nil"/>
              <w:bottom w:val="single" w:sz="4" w:space="0" w:color="auto"/>
              <w:right w:val="single" w:sz="4" w:space="0" w:color="auto"/>
            </w:tcBorders>
            <w:shd w:val="clear" w:color="auto" w:fill="auto"/>
            <w:vAlign w:val="center"/>
            <w:hideMark/>
          </w:tcPr>
          <w:p w14:paraId="61E1946A" w14:textId="0A41EEA6" w:rsidR="00C77839" w:rsidRPr="00205143" w:rsidRDefault="00C77839" w:rsidP="00C77839">
            <w:pPr>
              <w:jc w:val="right"/>
              <w:rPr>
                <w:color w:val="auto"/>
                <w:sz w:val="25"/>
                <w:szCs w:val="25"/>
              </w:rPr>
            </w:pPr>
            <w:r w:rsidRPr="00205143">
              <w:rPr>
                <w:color w:val="auto"/>
                <w:sz w:val="25"/>
                <w:szCs w:val="25"/>
              </w:rPr>
              <w:t>1.472.000</w:t>
            </w:r>
          </w:p>
        </w:tc>
        <w:tc>
          <w:tcPr>
            <w:tcW w:w="1820" w:type="dxa"/>
            <w:tcBorders>
              <w:top w:val="nil"/>
              <w:left w:val="nil"/>
              <w:bottom w:val="single" w:sz="4" w:space="0" w:color="auto"/>
              <w:right w:val="single" w:sz="4" w:space="0" w:color="auto"/>
            </w:tcBorders>
            <w:shd w:val="clear" w:color="auto" w:fill="auto"/>
            <w:vAlign w:val="center"/>
            <w:hideMark/>
          </w:tcPr>
          <w:p w14:paraId="26079A93" w14:textId="58762B51" w:rsidR="00C77839" w:rsidRPr="00205143" w:rsidRDefault="00C77839" w:rsidP="00C77839">
            <w:pPr>
              <w:jc w:val="right"/>
              <w:rPr>
                <w:color w:val="auto"/>
                <w:sz w:val="25"/>
                <w:szCs w:val="25"/>
              </w:rPr>
            </w:pPr>
            <w:r w:rsidRPr="00205143">
              <w:rPr>
                <w:color w:val="auto"/>
                <w:sz w:val="25"/>
                <w:szCs w:val="25"/>
              </w:rPr>
              <w:t>13.248.000</w:t>
            </w:r>
          </w:p>
        </w:tc>
        <w:tc>
          <w:tcPr>
            <w:tcW w:w="1880" w:type="dxa"/>
            <w:tcBorders>
              <w:top w:val="nil"/>
              <w:left w:val="nil"/>
              <w:bottom w:val="single" w:sz="4" w:space="0" w:color="auto"/>
              <w:right w:val="single" w:sz="4" w:space="0" w:color="auto"/>
            </w:tcBorders>
            <w:shd w:val="clear" w:color="auto" w:fill="auto"/>
            <w:noWrap/>
            <w:vAlign w:val="center"/>
            <w:hideMark/>
          </w:tcPr>
          <w:p w14:paraId="0CC1BABE" w14:textId="740862CA" w:rsidR="00C77839" w:rsidRPr="00205143" w:rsidRDefault="00C77839" w:rsidP="00C77839">
            <w:pPr>
              <w:jc w:val="right"/>
              <w:rPr>
                <w:color w:val="auto"/>
                <w:sz w:val="25"/>
                <w:szCs w:val="25"/>
              </w:rPr>
            </w:pPr>
            <w:r w:rsidRPr="00205143">
              <w:rPr>
                <w:color w:val="auto"/>
                <w:sz w:val="25"/>
                <w:szCs w:val="25"/>
              </w:rPr>
              <w:t>29.736.000</w:t>
            </w:r>
          </w:p>
        </w:tc>
        <w:tc>
          <w:tcPr>
            <w:tcW w:w="1700" w:type="dxa"/>
            <w:tcBorders>
              <w:top w:val="nil"/>
              <w:left w:val="nil"/>
              <w:bottom w:val="single" w:sz="4" w:space="0" w:color="auto"/>
              <w:right w:val="single" w:sz="4" w:space="0" w:color="auto"/>
            </w:tcBorders>
            <w:shd w:val="clear" w:color="auto" w:fill="auto"/>
            <w:vAlign w:val="center"/>
            <w:hideMark/>
          </w:tcPr>
          <w:p w14:paraId="7F25CD7B" w14:textId="4DCEFD69" w:rsidR="00C77839" w:rsidRPr="00205143" w:rsidRDefault="00C77839" w:rsidP="00C77839">
            <w:pPr>
              <w:jc w:val="right"/>
              <w:rPr>
                <w:color w:val="auto"/>
                <w:sz w:val="25"/>
                <w:szCs w:val="25"/>
              </w:rPr>
            </w:pPr>
            <w:r w:rsidRPr="00205143">
              <w:rPr>
                <w:color w:val="auto"/>
                <w:sz w:val="25"/>
                <w:szCs w:val="25"/>
              </w:rPr>
              <w:t>87.480.000</w:t>
            </w:r>
          </w:p>
        </w:tc>
        <w:tc>
          <w:tcPr>
            <w:tcW w:w="1380" w:type="dxa"/>
            <w:tcBorders>
              <w:top w:val="nil"/>
              <w:left w:val="nil"/>
              <w:bottom w:val="single" w:sz="4" w:space="0" w:color="auto"/>
              <w:right w:val="single" w:sz="4" w:space="0" w:color="auto"/>
            </w:tcBorders>
            <w:shd w:val="clear" w:color="auto" w:fill="auto"/>
            <w:noWrap/>
            <w:vAlign w:val="center"/>
            <w:hideMark/>
          </w:tcPr>
          <w:p w14:paraId="6848EC4E" w14:textId="5E5982AC" w:rsidR="00C77839" w:rsidRPr="00205143" w:rsidRDefault="00C77839" w:rsidP="00C77839">
            <w:pPr>
              <w:jc w:val="right"/>
              <w:rPr>
                <w:color w:val="auto"/>
                <w:sz w:val="25"/>
                <w:szCs w:val="25"/>
              </w:rPr>
            </w:pPr>
            <w:r w:rsidRPr="00205143">
              <w:rPr>
                <w:color w:val="auto"/>
                <w:sz w:val="25"/>
                <w:szCs w:val="25"/>
              </w:rPr>
              <w:t> </w:t>
            </w:r>
          </w:p>
        </w:tc>
      </w:tr>
      <w:tr w:rsidR="008003D6" w:rsidRPr="00205143" w14:paraId="39D7B269" w14:textId="77777777" w:rsidTr="00234D1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E25C65" w14:textId="5DB79614" w:rsidR="00C77839" w:rsidRPr="00205143" w:rsidRDefault="00C77839" w:rsidP="00C77839">
            <w:pPr>
              <w:rPr>
                <w:color w:val="auto"/>
                <w:sz w:val="25"/>
                <w:szCs w:val="25"/>
              </w:rPr>
            </w:pPr>
            <w:r w:rsidRPr="00205143">
              <w:rPr>
                <w:color w:val="auto"/>
                <w:sz w:val="25"/>
                <w:szCs w:val="25"/>
              </w:rPr>
              <w:t>3.</w:t>
            </w:r>
          </w:p>
        </w:tc>
        <w:tc>
          <w:tcPr>
            <w:tcW w:w="3596" w:type="dxa"/>
            <w:tcBorders>
              <w:top w:val="nil"/>
              <w:left w:val="nil"/>
              <w:bottom w:val="single" w:sz="4" w:space="0" w:color="auto"/>
              <w:right w:val="single" w:sz="4" w:space="0" w:color="auto"/>
            </w:tcBorders>
            <w:shd w:val="clear" w:color="auto" w:fill="auto"/>
            <w:vAlign w:val="center"/>
            <w:hideMark/>
          </w:tcPr>
          <w:p w14:paraId="37FF6AC7" w14:textId="548965DB" w:rsidR="00C77839" w:rsidRPr="00205143" w:rsidRDefault="00C77839" w:rsidP="00C77839">
            <w:pPr>
              <w:jc w:val="both"/>
              <w:rPr>
                <w:color w:val="auto"/>
                <w:sz w:val="25"/>
                <w:szCs w:val="25"/>
              </w:rPr>
            </w:pPr>
            <w:r w:rsidRPr="00205143">
              <w:rPr>
                <w:color w:val="auto"/>
                <w:sz w:val="25"/>
                <w:szCs w:val="25"/>
              </w:rPr>
              <w:t>Hỗ trợ cho bộ phận gián tiếp (cán bộ quản lý giáo dục mầm non công lập chia theo khu vực</w:t>
            </w:r>
          </w:p>
        </w:tc>
        <w:tc>
          <w:tcPr>
            <w:tcW w:w="1391" w:type="dxa"/>
            <w:tcBorders>
              <w:top w:val="nil"/>
              <w:left w:val="nil"/>
              <w:bottom w:val="single" w:sz="4" w:space="0" w:color="auto"/>
              <w:right w:val="single" w:sz="4" w:space="0" w:color="auto"/>
            </w:tcBorders>
            <w:shd w:val="clear" w:color="auto" w:fill="auto"/>
            <w:vAlign w:val="center"/>
            <w:hideMark/>
          </w:tcPr>
          <w:p w14:paraId="5CB03732" w14:textId="6F832453" w:rsidR="00C77839" w:rsidRPr="00205143" w:rsidRDefault="00C77839" w:rsidP="00C77839">
            <w:pPr>
              <w:jc w:val="right"/>
              <w:rPr>
                <w:color w:val="auto"/>
                <w:sz w:val="25"/>
                <w:szCs w:val="25"/>
              </w:rPr>
            </w:pPr>
            <w:r w:rsidRPr="00205143">
              <w:rPr>
                <w:color w:val="auto"/>
                <w:sz w:val="25"/>
                <w:szCs w:val="25"/>
              </w:rPr>
              <w:t>223</w:t>
            </w:r>
          </w:p>
        </w:tc>
        <w:tc>
          <w:tcPr>
            <w:tcW w:w="1299" w:type="dxa"/>
            <w:tcBorders>
              <w:top w:val="nil"/>
              <w:left w:val="nil"/>
              <w:bottom w:val="single" w:sz="4" w:space="0" w:color="auto"/>
              <w:right w:val="single" w:sz="4" w:space="0" w:color="auto"/>
            </w:tcBorders>
            <w:shd w:val="clear" w:color="auto" w:fill="auto"/>
            <w:vAlign w:val="center"/>
            <w:hideMark/>
          </w:tcPr>
          <w:p w14:paraId="6F42705F" w14:textId="72250F9A" w:rsidR="00C77839" w:rsidRPr="00205143" w:rsidRDefault="00C77839" w:rsidP="00C77839">
            <w:pPr>
              <w:jc w:val="right"/>
              <w:rPr>
                <w:color w:val="auto"/>
                <w:sz w:val="25"/>
                <w:szCs w:val="25"/>
              </w:rPr>
            </w:pPr>
            <w:r w:rsidRPr="00205143">
              <w:rPr>
                <w:color w:val="auto"/>
                <w:sz w:val="25"/>
                <w:szCs w:val="25"/>
              </w:rPr>
              <w:t>2.200</w:t>
            </w:r>
          </w:p>
        </w:tc>
        <w:tc>
          <w:tcPr>
            <w:tcW w:w="1480" w:type="dxa"/>
            <w:tcBorders>
              <w:top w:val="nil"/>
              <w:left w:val="nil"/>
              <w:bottom w:val="single" w:sz="4" w:space="0" w:color="auto"/>
              <w:right w:val="single" w:sz="4" w:space="0" w:color="auto"/>
            </w:tcBorders>
            <w:shd w:val="clear" w:color="auto" w:fill="auto"/>
            <w:vAlign w:val="center"/>
            <w:hideMark/>
          </w:tcPr>
          <w:p w14:paraId="62DDEC56" w14:textId="7AD95696" w:rsidR="00C77839" w:rsidRPr="00205143" w:rsidRDefault="00C77839" w:rsidP="00C77839">
            <w:pPr>
              <w:jc w:val="right"/>
              <w:rPr>
                <w:color w:val="auto"/>
                <w:sz w:val="25"/>
                <w:szCs w:val="25"/>
              </w:rPr>
            </w:pPr>
            <w:r w:rsidRPr="00205143">
              <w:rPr>
                <w:color w:val="auto"/>
                <w:sz w:val="25"/>
                <w:szCs w:val="25"/>
              </w:rPr>
              <w:t>230.200</w:t>
            </w:r>
          </w:p>
        </w:tc>
        <w:tc>
          <w:tcPr>
            <w:tcW w:w="1820" w:type="dxa"/>
            <w:tcBorders>
              <w:top w:val="nil"/>
              <w:left w:val="nil"/>
              <w:bottom w:val="single" w:sz="4" w:space="0" w:color="auto"/>
              <w:right w:val="single" w:sz="4" w:space="0" w:color="auto"/>
            </w:tcBorders>
            <w:shd w:val="clear" w:color="auto" w:fill="auto"/>
            <w:vAlign w:val="center"/>
            <w:hideMark/>
          </w:tcPr>
          <w:p w14:paraId="76C09AF2" w14:textId="4BAB949E" w:rsidR="00C77839" w:rsidRPr="00205143" w:rsidRDefault="00C77839" w:rsidP="00C77839">
            <w:pPr>
              <w:jc w:val="right"/>
              <w:rPr>
                <w:color w:val="auto"/>
                <w:sz w:val="25"/>
                <w:szCs w:val="25"/>
              </w:rPr>
            </w:pPr>
            <w:r w:rsidRPr="00205143">
              <w:rPr>
                <w:color w:val="auto"/>
                <w:sz w:val="25"/>
                <w:szCs w:val="25"/>
              </w:rPr>
              <w:t>2.071.800</w:t>
            </w:r>
          </w:p>
        </w:tc>
        <w:tc>
          <w:tcPr>
            <w:tcW w:w="1880" w:type="dxa"/>
            <w:tcBorders>
              <w:top w:val="nil"/>
              <w:left w:val="nil"/>
              <w:bottom w:val="single" w:sz="4" w:space="0" w:color="auto"/>
              <w:right w:val="single" w:sz="4" w:space="0" w:color="auto"/>
            </w:tcBorders>
            <w:shd w:val="clear" w:color="auto" w:fill="auto"/>
            <w:noWrap/>
            <w:vAlign w:val="center"/>
            <w:hideMark/>
          </w:tcPr>
          <w:p w14:paraId="560531D8" w14:textId="67939B7B" w:rsidR="00C77839" w:rsidRPr="00205143" w:rsidRDefault="00C77839" w:rsidP="00C77839">
            <w:pPr>
              <w:jc w:val="right"/>
              <w:rPr>
                <w:color w:val="auto"/>
                <w:sz w:val="25"/>
                <w:szCs w:val="25"/>
              </w:rPr>
            </w:pPr>
            <w:r w:rsidRPr="00205143">
              <w:rPr>
                <w:color w:val="auto"/>
                <w:sz w:val="25"/>
                <w:szCs w:val="25"/>
              </w:rPr>
              <w:t>4.143.600</w:t>
            </w:r>
          </w:p>
        </w:tc>
        <w:tc>
          <w:tcPr>
            <w:tcW w:w="1700" w:type="dxa"/>
            <w:tcBorders>
              <w:top w:val="nil"/>
              <w:left w:val="nil"/>
              <w:bottom w:val="single" w:sz="4" w:space="0" w:color="auto"/>
              <w:right w:val="single" w:sz="4" w:space="0" w:color="auto"/>
            </w:tcBorders>
            <w:shd w:val="clear" w:color="auto" w:fill="auto"/>
            <w:vAlign w:val="center"/>
            <w:hideMark/>
          </w:tcPr>
          <w:p w14:paraId="20561618" w14:textId="10DFC389" w:rsidR="00C77839" w:rsidRPr="00205143" w:rsidRDefault="00C77839" w:rsidP="00C77839">
            <w:pPr>
              <w:jc w:val="right"/>
              <w:rPr>
                <w:color w:val="auto"/>
                <w:sz w:val="25"/>
                <w:szCs w:val="25"/>
              </w:rPr>
            </w:pPr>
            <w:r w:rsidRPr="00205143">
              <w:rPr>
                <w:color w:val="auto"/>
                <w:sz w:val="25"/>
                <w:szCs w:val="25"/>
              </w:rPr>
              <w:t>10.359.000</w:t>
            </w:r>
          </w:p>
        </w:tc>
        <w:tc>
          <w:tcPr>
            <w:tcW w:w="1380" w:type="dxa"/>
            <w:tcBorders>
              <w:top w:val="nil"/>
              <w:left w:val="nil"/>
              <w:bottom w:val="single" w:sz="4" w:space="0" w:color="auto"/>
              <w:right w:val="single" w:sz="4" w:space="0" w:color="auto"/>
            </w:tcBorders>
            <w:shd w:val="clear" w:color="auto" w:fill="auto"/>
            <w:noWrap/>
            <w:vAlign w:val="center"/>
            <w:hideMark/>
          </w:tcPr>
          <w:p w14:paraId="219A5C67" w14:textId="5840A223" w:rsidR="00C77839" w:rsidRPr="00205143" w:rsidRDefault="00C77839" w:rsidP="00C77839">
            <w:pPr>
              <w:jc w:val="right"/>
              <w:rPr>
                <w:color w:val="auto"/>
                <w:sz w:val="25"/>
                <w:szCs w:val="25"/>
              </w:rPr>
            </w:pPr>
            <w:r w:rsidRPr="00205143">
              <w:rPr>
                <w:color w:val="auto"/>
                <w:sz w:val="25"/>
                <w:szCs w:val="25"/>
              </w:rPr>
              <w:t> </w:t>
            </w:r>
          </w:p>
        </w:tc>
      </w:tr>
      <w:tr w:rsidR="008003D6" w:rsidRPr="00205143" w14:paraId="1B215595" w14:textId="77777777" w:rsidTr="00C77839">
        <w:trPr>
          <w:trHeight w:val="4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2E43B91" w14:textId="77777777" w:rsidR="00C77839" w:rsidRPr="00205143" w:rsidRDefault="00C77839" w:rsidP="00C77839">
            <w:pPr>
              <w:rPr>
                <w:color w:val="auto"/>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28CDDFDA" w14:textId="04F95115" w:rsidR="00C77839" w:rsidRPr="00205143" w:rsidRDefault="00C77839" w:rsidP="00C77839">
            <w:pPr>
              <w:jc w:val="both"/>
              <w:rPr>
                <w:color w:val="auto"/>
                <w:sz w:val="25"/>
                <w:szCs w:val="25"/>
              </w:rPr>
            </w:pPr>
            <w:r w:rsidRPr="00205143">
              <w:rPr>
                <w:color w:val="auto"/>
                <w:sz w:val="25"/>
                <w:szCs w:val="25"/>
              </w:rPr>
              <w:t>- 20 xã Biên giới</w:t>
            </w:r>
          </w:p>
        </w:tc>
        <w:tc>
          <w:tcPr>
            <w:tcW w:w="1391" w:type="dxa"/>
            <w:tcBorders>
              <w:top w:val="nil"/>
              <w:left w:val="nil"/>
              <w:bottom w:val="single" w:sz="4" w:space="0" w:color="auto"/>
              <w:right w:val="single" w:sz="4" w:space="0" w:color="auto"/>
            </w:tcBorders>
            <w:shd w:val="clear" w:color="auto" w:fill="auto"/>
            <w:vAlign w:val="center"/>
            <w:hideMark/>
          </w:tcPr>
          <w:p w14:paraId="7D116E2E" w14:textId="335C770C" w:rsidR="00C77839" w:rsidRPr="00205143" w:rsidRDefault="00C77839" w:rsidP="00C77839">
            <w:pPr>
              <w:jc w:val="right"/>
              <w:rPr>
                <w:b/>
                <w:bCs/>
                <w:color w:val="auto"/>
                <w:sz w:val="25"/>
                <w:szCs w:val="25"/>
              </w:rPr>
            </w:pPr>
            <w:r w:rsidRPr="00205143">
              <w:rPr>
                <w:color w:val="auto"/>
                <w:sz w:val="25"/>
                <w:szCs w:val="25"/>
              </w:rPr>
              <w:t>36</w:t>
            </w:r>
          </w:p>
        </w:tc>
        <w:tc>
          <w:tcPr>
            <w:tcW w:w="1299" w:type="dxa"/>
            <w:tcBorders>
              <w:top w:val="nil"/>
              <w:left w:val="nil"/>
              <w:bottom w:val="single" w:sz="4" w:space="0" w:color="auto"/>
              <w:right w:val="single" w:sz="4" w:space="0" w:color="auto"/>
            </w:tcBorders>
            <w:shd w:val="clear" w:color="auto" w:fill="auto"/>
            <w:vAlign w:val="center"/>
            <w:hideMark/>
          </w:tcPr>
          <w:p w14:paraId="20BCDF90" w14:textId="7C963229" w:rsidR="00C77839" w:rsidRPr="00205143" w:rsidRDefault="00C77839" w:rsidP="00C77839">
            <w:pPr>
              <w:jc w:val="right"/>
              <w:rPr>
                <w:b/>
                <w:bCs/>
                <w:color w:val="auto"/>
                <w:sz w:val="25"/>
                <w:szCs w:val="25"/>
              </w:rPr>
            </w:pPr>
            <w:r w:rsidRPr="00205143">
              <w:rPr>
                <w:color w:val="auto"/>
                <w:sz w:val="25"/>
                <w:szCs w:val="25"/>
              </w:rPr>
              <w:t>1200</w:t>
            </w:r>
          </w:p>
        </w:tc>
        <w:tc>
          <w:tcPr>
            <w:tcW w:w="1480" w:type="dxa"/>
            <w:tcBorders>
              <w:top w:val="nil"/>
              <w:left w:val="nil"/>
              <w:bottom w:val="single" w:sz="4" w:space="0" w:color="auto"/>
              <w:right w:val="single" w:sz="4" w:space="0" w:color="auto"/>
            </w:tcBorders>
            <w:shd w:val="clear" w:color="auto" w:fill="auto"/>
            <w:vAlign w:val="center"/>
            <w:hideMark/>
          </w:tcPr>
          <w:p w14:paraId="08D94CBD" w14:textId="4C1DBB09" w:rsidR="00C77839" w:rsidRPr="00205143" w:rsidRDefault="00C77839" w:rsidP="00C77839">
            <w:pPr>
              <w:jc w:val="right"/>
              <w:rPr>
                <w:b/>
                <w:bCs/>
                <w:color w:val="auto"/>
                <w:sz w:val="25"/>
                <w:szCs w:val="25"/>
              </w:rPr>
            </w:pPr>
            <w:r w:rsidRPr="00205143">
              <w:rPr>
                <w:color w:val="auto"/>
                <w:sz w:val="25"/>
                <w:szCs w:val="25"/>
              </w:rPr>
              <w:t>43.200</w:t>
            </w:r>
          </w:p>
        </w:tc>
        <w:tc>
          <w:tcPr>
            <w:tcW w:w="1820" w:type="dxa"/>
            <w:tcBorders>
              <w:top w:val="nil"/>
              <w:left w:val="nil"/>
              <w:bottom w:val="single" w:sz="4" w:space="0" w:color="auto"/>
              <w:right w:val="single" w:sz="4" w:space="0" w:color="auto"/>
            </w:tcBorders>
            <w:shd w:val="clear" w:color="auto" w:fill="auto"/>
            <w:vAlign w:val="center"/>
            <w:hideMark/>
          </w:tcPr>
          <w:p w14:paraId="1361B5B2" w14:textId="456C06C4" w:rsidR="00C77839" w:rsidRPr="00205143" w:rsidRDefault="00C77839" w:rsidP="00C77839">
            <w:pPr>
              <w:jc w:val="right"/>
              <w:rPr>
                <w:b/>
                <w:bCs/>
                <w:color w:val="auto"/>
                <w:sz w:val="25"/>
                <w:szCs w:val="25"/>
              </w:rPr>
            </w:pPr>
            <w:r w:rsidRPr="00205143">
              <w:rPr>
                <w:color w:val="auto"/>
                <w:sz w:val="25"/>
                <w:szCs w:val="25"/>
              </w:rPr>
              <w:t>388.800</w:t>
            </w:r>
          </w:p>
        </w:tc>
        <w:tc>
          <w:tcPr>
            <w:tcW w:w="1880" w:type="dxa"/>
            <w:tcBorders>
              <w:top w:val="nil"/>
              <w:left w:val="nil"/>
              <w:bottom w:val="single" w:sz="4" w:space="0" w:color="auto"/>
              <w:right w:val="single" w:sz="4" w:space="0" w:color="auto"/>
            </w:tcBorders>
            <w:shd w:val="clear" w:color="auto" w:fill="auto"/>
            <w:vAlign w:val="center"/>
            <w:hideMark/>
          </w:tcPr>
          <w:p w14:paraId="268428A2" w14:textId="7C672827" w:rsidR="00C77839" w:rsidRPr="00205143" w:rsidRDefault="00C77839" w:rsidP="00C77839">
            <w:pPr>
              <w:jc w:val="right"/>
              <w:rPr>
                <w:b/>
                <w:bCs/>
                <w:color w:val="auto"/>
                <w:sz w:val="25"/>
                <w:szCs w:val="25"/>
              </w:rPr>
            </w:pPr>
            <w:r w:rsidRPr="00205143">
              <w:rPr>
                <w:color w:val="auto"/>
                <w:sz w:val="25"/>
                <w:szCs w:val="25"/>
              </w:rPr>
              <w:t>777.600</w:t>
            </w:r>
          </w:p>
        </w:tc>
        <w:tc>
          <w:tcPr>
            <w:tcW w:w="1700" w:type="dxa"/>
            <w:tcBorders>
              <w:top w:val="nil"/>
              <w:left w:val="nil"/>
              <w:bottom w:val="single" w:sz="4" w:space="0" w:color="auto"/>
              <w:right w:val="single" w:sz="4" w:space="0" w:color="auto"/>
            </w:tcBorders>
            <w:shd w:val="clear" w:color="auto" w:fill="auto"/>
            <w:vAlign w:val="center"/>
            <w:hideMark/>
          </w:tcPr>
          <w:p w14:paraId="3717A6D1" w14:textId="6A591088" w:rsidR="00C77839" w:rsidRPr="00205143" w:rsidRDefault="00C77839" w:rsidP="00C77839">
            <w:pPr>
              <w:jc w:val="right"/>
              <w:rPr>
                <w:b/>
                <w:bCs/>
                <w:color w:val="auto"/>
                <w:sz w:val="25"/>
                <w:szCs w:val="25"/>
              </w:rPr>
            </w:pPr>
            <w:r w:rsidRPr="00205143">
              <w:rPr>
                <w:color w:val="auto"/>
                <w:sz w:val="25"/>
                <w:szCs w:val="25"/>
              </w:rPr>
              <w:t>1.944.000</w:t>
            </w:r>
          </w:p>
        </w:tc>
        <w:tc>
          <w:tcPr>
            <w:tcW w:w="1380" w:type="dxa"/>
            <w:tcBorders>
              <w:top w:val="nil"/>
              <w:left w:val="nil"/>
              <w:bottom w:val="single" w:sz="4" w:space="0" w:color="auto"/>
              <w:right w:val="single" w:sz="4" w:space="0" w:color="auto"/>
            </w:tcBorders>
            <w:shd w:val="clear" w:color="auto" w:fill="auto"/>
            <w:vAlign w:val="center"/>
            <w:hideMark/>
          </w:tcPr>
          <w:p w14:paraId="21678335" w14:textId="16ADD5CB" w:rsidR="00C77839" w:rsidRPr="00205143" w:rsidRDefault="00C77839" w:rsidP="00C77839">
            <w:pPr>
              <w:jc w:val="right"/>
              <w:rPr>
                <w:b/>
                <w:bCs/>
                <w:color w:val="auto"/>
                <w:sz w:val="25"/>
                <w:szCs w:val="25"/>
              </w:rPr>
            </w:pPr>
            <w:r w:rsidRPr="00205143">
              <w:rPr>
                <w:b/>
                <w:bCs/>
                <w:color w:val="auto"/>
                <w:sz w:val="25"/>
                <w:szCs w:val="25"/>
              </w:rPr>
              <w:t> </w:t>
            </w:r>
          </w:p>
        </w:tc>
      </w:tr>
      <w:tr w:rsidR="008003D6" w:rsidRPr="00205143" w14:paraId="46503B57" w14:textId="77777777" w:rsidTr="00234D1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DCF9FC" w14:textId="77777777" w:rsidR="00C77839" w:rsidRPr="00205143" w:rsidRDefault="00C77839" w:rsidP="00C77839">
            <w:pPr>
              <w:rPr>
                <w:color w:val="auto"/>
                <w:sz w:val="25"/>
                <w:szCs w:val="25"/>
              </w:rPr>
            </w:pPr>
          </w:p>
        </w:tc>
        <w:tc>
          <w:tcPr>
            <w:tcW w:w="3596" w:type="dxa"/>
            <w:tcBorders>
              <w:top w:val="nil"/>
              <w:left w:val="nil"/>
              <w:bottom w:val="single" w:sz="4" w:space="0" w:color="auto"/>
              <w:right w:val="single" w:sz="4" w:space="0" w:color="auto"/>
            </w:tcBorders>
            <w:shd w:val="clear" w:color="auto" w:fill="auto"/>
            <w:vAlign w:val="center"/>
            <w:hideMark/>
          </w:tcPr>
          <w:p w14:paraId="006F35FB" w14:textId="71530E26" w:rsidR="00C77839" w:rsidRPr="00205143" w:rsidRDefault="00C77839" w:rsidP="00C77839">
            <w:pPr>
              <w:jc w:val="both"/>
              <w:rPr>
                <w:color w:val="auto"/>
                <w:sz w:val="25"/>
                <w:szCs w:val="25"/>
              </w:rPr>
            </w:pPr>
            <w:r w:rsidRPr="00205143">
              <w:rPr>
                <w:color w:val="auto"/>
                <w:sz w:val="25"/>
                <w:szCs w:val="25"/>
              </w:rPr>
              <w:t>- 74 xã phường, thị trấn còn lại</w:t>
            </w:r>
          </w:p>
        </w:tc>
        <w:tc>
          <w:tcPr>
            <w:tcW w:w="1391" w:type="dxa"/>
            <w:tcBorders>
              <w:top w:val="single" w:sz="4" w:space="0" w:color="auto"/>
              <w:left w:val="nil"/>
              <w:bottom w:val="single" w:sz="4" w:space="0" w:color="auto"/>
              <w:right w:val="single" w:sz="4" w:space="0" w:color="auto"/>
            </w:tcBorders>
            <w:shd w:val="clear" w:color="000000" w:fill="auto"/>
            <w:vAlign w:val="center"/>
            <w:hideMark/>
          </w:tcPr>
          <w:p w14:paraId="45769435" w14:textId="75CCBB17" w:rsidR="00C77839" w:rsidRPr="00205143" w:rsidRDefault="00C77839" w:rsidP="00C77839">
            <w:pPr>
              <w:jc w:val="right"/>
              <w:rPr>
                <w:color w:val="auto"/>
                <w:sz w:val="25"/>
                <w:szCs w:val="25"/>
              </w:rPr>
            </w:pPr>
            <w:r w:rsidRPr="00205143">
              <w:rPr>
                <w:color w:val="auto"/>
                <w:sz w:val="25"/>
                <w:szCs w:val="25"/>
              </w:rPr>
              <w:t>187</w:t>
            </w:r>
          </w:p>
        </w:tc>
        <w:tc>
          <w:tcPr>
            <w:tcW w:w="1299" w:type="dxa"/>
            <w:tcBorders>
              <w:top w:val="nil"/>
              <w:left w:val="nil"/>
              <w:bottom w:val="single" w:sz="4" w:space="0" w:color="auto"/>
              <w:right w:val="single" w:sz="4" w:space="0" w:color="auto"/>
            </w:tcBorders>
            <w:shd w:val="clear" w:color="auto" w:fill="auto"/>
            <w:vAlign w:val="center"/>
            <w:hideMark/>
          </w:tcPr>
          <w:p w14:paraId="71208DAB" w14:textId="0834AF87" w:rsidR="00C77839" w:rsidRPr="00205143" w:rsidRDefault="00C77839" w:rsidP="00C77839">
            <w:pPr>
              <w:jc w:val="right"/>
              <w:rPr>
                <w:color w:val="auto"/>
                <w:sz w:val="25"/>
                <w:szCs w:val="25"/>
              </w:rPr>
            </w:pPr>
            <w:r w:rsidRPr="00205143">
              <w:rPr>
                <w:color w:val="auto"/>
                <w:sz w:val="25"/>
                <w:szCs w:val="25"/>
              </w:rPr>
              <w:t>1000</w:t>
            </w:r>
          </w:p>
        </w:tc>
        <w:tc>
          <w:tcPr>
            <w:tcW w:w="1480" w:type="dxa"/>
            <w:tcBorders>
              <w:top w:val="nil"/>
              <w:left w:val="nil"/>
              <w:bottom w:val="single" w:sz="4" w:space="0" w:color="auto"/>
              <w:right w:val="single" w:sz="4" w:space="0" w:color="auto"/>
            </w:tcBorders>
            <w:shd w:val="clear" w:color="auto" w:fill="auto"/>
            <w:vAlign w:val="center"/>
            <w:hideMark/>
          </w:tcPr>
          <w:p w14:paraId="08E7CB51" w14:textId="409141C6" w:rsidR="00C77839" w:rsidRPr="00205143" w:rsidRDefault="00C77839" w:rsidP="00C77839">
            <w:pPr>
              <w:jc w:val="right"/>
              <w:rPr>
                <w:color w:val="auto"/>
                <w:sz w:val="25"/>
                <w:szCs w:val="25"/>
              </w:rPr>
            </w:pPr>
            <w:r w:rsidRPr="00205143">
              <w:rPr>
                <w:color w:val="auto"/>
                <w:sz w:val="25"/>
                <w:szCs w:val="25"/>
              </w:rPr>
              <w:t>187.000</w:t>
            </w:r>
          </w:p>
        </w:tc>
        <w:tc>
          <w:tcPr>
            <w:tcW w:w="1820" w:type="dxa"/>
            <w:tcBorders>
              <w:top w:val="nil"/>
              <w:left w:val="nil"/>
              <w:bottom w:val="single" w:sz="4" w:space="0" w:color="auto"/>
              <w:right w:val="single" w:sz="4" w:space="0" w:color="auto"/>
            </w:tcBorders>
            <w:shd w:val="clear" w:color="auto" w:fill="auto"/>
            <w:vAlign w:val="center"/>
            <w:hideMark/>
          </w:tcPr>
          <w:p w14:paraId="3F6F8F02" w14:textId="372D13B2" w:rsidR="00C77839" w:rsidRPr="00205143" w:rsidRDefault="00C77839" w:rsidP="00C77839">
            <w:pPr>
              <w:jc w:val="right"/>
              <w:rPr>
                <w:color w:val="auto"/>
                <w:sz w:val="25"/>
                <w:szCs w:val="25"/>
              </w:rPr>
            </w:pPr>
            <w:r w:rsidRPr="00205143">
              <w:rPr>
                <w:color w:val="auto"/>
                <w:sz w:val="25"/>
                <w:szCs w:val="25"/>
              </w:rPr>
              <w:t>1.683.000</w:t>
            </w:r>
          </w:p>
        </w:tc>
        <w:tc>
          <w:tcPr>
            <w:tcW w:w="1880" w:type="dxa"/>
            <w:tcBorders>
              <w:top w:val="nil"/>
              <w:left w:val="nil"/>
              <w:bottom w:val="single" w:sz="4" w:space="0" w:color="auto"/>
              <w:right w:val="single" w:sz="4" w:space="0" w:color="auto"/>
            </w:tcBorders>
            <w:shd w:val="clear" w:color="auto" w:fill="auto"/>
            <w:noWrap/>
            <w:vAlign w:val="center"/>
            <w:hideMark/>
          </w:tcPr>
          <w:p w14:paraId="35CE1C7D" w14:textId="1CF5DD99" w:rsidR="00C77839" w:rsidRPr="00205143" w:rsidRDefault="00C77839" w:rsidP="00C77839">
            <w:pPr>
              <w:jc w:val="right"/>
              <w:rPr>
                <w:color w:val="auto"/>
                <w:sz w:val="25"/>
                <w:szCs w:val="25"/>
              </w:rPr>
            </w:pPr>
            <w:r w:rsidRPr="00205143">
              <w:rPr>
                <w:color w:val="auto"/>
                <w:sz w:val="25"/>
                <w:szCs w:val="25"/>
              </w:rPr>
              <w:t>3.366.000</w:t>
            </w:r>
          </w:p>
        </w:tc>
        <w:tc>
          <w:tcPr>
            <w:tcW w:w="1700" w:type="dxa"/>
            <w:tcBorders>
              <w:top w:val="nil"/>
              <w:left w:val="nil"/>
              <w:bottom w:val="single" w:sz="4" w:space="0" w:color="auto"/>
              <w:right w:val="single" w:sz="4" w:space="0" w:color="auto"/>
            </w:tcBorders>
            <w:shd w:val="clear" w:color="auto" w:fill="auto"/>
            <w:vAlign w:val="center"/>
            <w:hideMark/>
          </w:tcPr>
          <w:p w14:paraId="3F27BC4E" w14:textId="6744DA29" w:rsidR="00C77839" w:rsidRPr="00205143" w:rsidRDefault="00C77839" w:rsidP="00C77839">
            <w:pPr>
              <w:jc w:val="right"/>
              <w:rPr>
                <w:color w:val="auto"/>
                <w:sz w:val="25"/>
                <w:szCs w:val="25"/>
              </w:rPr>
            </w:pPr>
            <w:r w:rsidRPr="00205143">
              <w:rPr>
                <w:color w:val="auto"/>
                <w:sz w:val="25"/>
                <w:szCs w:val="25"/>
              </w:rPr>
              <w:t>8.415.000</w:t>
            </w:r>
          </w:p>
        </w:tc>
        <w:tc>
          <w:tcPr>
            <w:tcW w:w="1380" w:type="dxa"/>
            <w:tcBorders>
              <w:top w:val="nil"/>
              <w:left w:val="nil"/>
              <w:bottom w:val="single" w:sz="4" w:space="0" w:color="auto"/>
              <w:right w:val="single" w:sz="4" w:space="0" w:color="auto"/>
            </w:tcBorders>
            <w:shd w:val="clear" w:color="auto" w:fill="auto"/>
            <w:noWrap/>
            <w:vAlign w:val="center"/>
            <w:hideMark/>
          </w:tcPr>
          <w:p w14:paraId="726FCE74" w14:textId="543CFD07" w:rsidR="00C77839" w:rsidRPr="00205143" w:rsidRDefault="00C77839" w:rsidP="00C77839">
            <w:pPr>
              <w:jc w:val="right"/>
              <w:rPr>
                <w:color w:val="auto"/>
                <w:sz w:val="25"/>
                <w:szCs w:val="25"/>
              </w:rPr>
            </w:pPr>
            <w:r w:rsidRPr="00205143">
              <w:rPr>
                <w:color w:val="auto"/>
                <w:sz w:val="25"/>
                <w:szCs w:val="25"/>
              </w:rPr>
              <w:t> </w:t>
            </w:r>
          </w:p>
        </w:tc>
      </w:tr>
      <w:tr w:rsidR="008003D6" w:rsidRPr="00205143" w14:paraId="7927A3A6" w14:textId="77777777" w:rsidTr="00EB5A2D">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01548C" w14:textId="6C7C19D5" w:rsidR="00C77839" w:rsidRPr="00205143" w:rsidRDefault="00C77839" w:rsidP="00C77839">
            <w:pPr>
              <w:rPr>
                <w:color w:val="auto"/>
                <w:sz w:val="25"/>
                <w:szCs w:val="25"/>
              </w:rPr>
            </w:pPr>
            <w:r w:rsidRPr="00205143">
              <w:rPr>
                <w:color w:val="auto"/>
                <w:sz w:val="25"/>
                <w:szCs w:val="25"/>
              </w:rPr>
              <w:t> </w:t>
            </w:r>
          </w:p>
        </w:tc>
        <w:tc>
          <w:tcPr>
            <w:tcW w:w="3596" w:type="dxa"/>
            <w:tcBorders>
              <w:top w:val="nil"/>
              <w:left w:val="nil"/>
              <w:bottom w:val="single" w:sz="4" w:space="0" w:color="auto"/>
              <w:right w:val="single" w:sz="4" w:space="0" w:color="auto"/>
            </w:tcBorders>
            <w:shd w:val="clear" w:color="auto" w:fill="auto"/>
            <w:vAlign w:val="center"/>
            <w:hideMark/>
          </w:tcPr>
          <w:p w14:paraId="41152D77" w14:textId="15F95FF3" w:rsidR="00C77839" w:rsidRPr="00205143" w:rsidRDefault="00C77839" w:rsidP="00C77839">
            <w:pPr>
              <w:jc w:val="both"/>
              <w:rPr>
                <w:b/>
                <w:bCs/>
                <w:color w:val="auto"/>
                <w:sz w:val="25"/>
                <w:szCs w:val="25"/>
              </w:rPr>
            </w:pPr>
            <w:r w:rsidRPr="00205143">
              <w:rPr>
                <w:b/>
                <w:bCs/>
                <w:color w:val="auto"/>
                <w:sz w:val="25"/>
                <w:szCs w:val="25"/>
              </w:rPr>
              <w:t>Tổng kinh phí</w:t>
            </w:r>
          </w:p>
        </w:tc>
        <w:tc>
          <w:tcPr>
            <w:tcW w:w="1391" w:type="dxa"/>
            <w:tcBorders>
              <w:top w:val="nil"/>
              <w:left w:val="nil"/>
              <w:bottom w:val="single" w:sz="4" w:space="0" w:color="auto"/>
              <w:right w:val="single" w:sz="4" w:space="0" w:color="auto"/>
            </w:tcBorders>
            <w:shd w:val="clear" w:color="auto" w:fill="auto"/>
            <w:vAlign w:val="center"/>
            <w:hideMark/>
          </w:tcPr>
          <w:p w14:paraId="647E0751" w14:textId="02ED6169" w:rsidR="00C77839" w:rsidRPr="00205143" w:rsidRDefault="00C77839" w:rsidP="00C77839">
            <w:pPr>
              <w:jc w:val="center"/>
              <w:rPr>
                <w:color w:val="auto"/>
                <w:sz w:val="25"/>
                <w:szCs w:val="25"/>
              </w:rPr>
            </w:pPr>
            <w:r w:rsidRPr="00205143">
              <w:rPr>
                <w:color w:val="auto"/>
                <w:sz w:val="25"/>
                <w:szCs w:val="25"/>
              </w:rPr>
              <w:t> </w:t>
            </w:r>
          </w:p>
        </w:tc>
        <w:tc>
          <w:tcPr>
            <w:tcW w:w="1299" w:type="dxa"/>
            <w:tcBorders>
              <w:top w:val="nil"/>
              <w:left w:val="nil"/>
              <w:bottom w:val="single" w:sz="4" w:space="0" w:color="auto"/>
              <w:right w:val="single" w:sz="4" w:space="0" w:color="auto"/>
            </w:tcBorders>
            <w:shd w:val="clear" w:color="auto" w:fill="auto"/>
            <w:vAlign w:val="center"/>
            <w:hideMark/>
          </w:tcPr>
          <w:p w14:paraId="51EBAD81" w14:textId="18EB61B2" w:rsidR="00C77839" w:rsidRPr="00205143" w:rsidRDefault="00C77839" w:rsidP="00C77839">
            <w:pPr>
              <w:jc w:val="right"/>
              <w:rPr>
                <w:color w:val="auto"/>
                <w:sz w:val="25"/>
                <w:szCs w:val="25"/>
              </w:rPr>
            </w:pPr>
            <w:r w:rsidRPr="00205143">
              <w:rPr>
                <w:color w:val="auto"/>
                <w:sz w:val="25"/>
                <w:szCs w:val="25"/>
              </w:rPr>
              <w:t> </w:t>
            </w:r>
          </w:p>
        </w:tc>
        <w:tc>
          <w:tcPr>
            <w:tcW w:w="1480" w:type="dxa"/>
            <w:tcBorders>
              <w:top w:val="nil"/>
              <w:left w:val="nil"/>
              <w:bottom w:val="single" w:sz="4" w:space="0" w:color="auto"/>
              <w:right w:val="single" w:sz="4" w:space="0" w:color="auto"/>
            </w:tcBorders>
            <w:shd w:val="clear" w:color="auto" w:fill="auto"/>
            <w:vAlign w:val="center"/>
            <w:hideMark/>
          </w:tcPr>
          <w:p w14:paraId="596C0A19" w14:textId="0BA9AA9A" w:rsidR="00C77839" w:rsidRPr="00205143" w:rsidRDefault="00C77839" w:rsidP="00C77839">
            <w:pPr>
              <w:jc w:val="right"/>
              <w:rPr>
                <w:b/>
                <w:bCs/>
                <w:color w:val="auto"/>
                <w:sz w:val="25"/>
                <w:szCs w:val="25"/>
              </w:rPr>
            </w:pPr>
            <w:r w:rsidRPr="00205143">
              <w:rPr>
                <w:b/>
                <w:bCs/>
                <w:color w:val="auto"/>
                <w:sz w:val="25"/>
                <w:szCs w:val="25"/>
              </w:rPr>
              <w:t>2.318.200</w:t>
            </w:r>
          </w:p>
        </w:tc>
        <w:tc>
          <w:tcPr>
            <w:tcW w:w="1820" w:type="dxa"/>
            <w:tcBorders>
              <w:top w:val="nil"/>
              <w:left w:val="nil"/>
              <w:bottom w:val="single" w:sz="4" w:space="0" w:color="auto"/>
              <w:right w:val="single" w:sz="4" w:space="0" w:color="auto"/>
            </w:tcBorders>
            <w:shd w:val="clear" w:color="auto" w:fill="auto"/>
            <w:vAlign w:val="center"/>
            <w:hideMark/>
          </w:tcPr>
          <w:p w14:paraId="20CC51ED" w14:textId="067030A5" w:rsidR="00C77839" w:rsidRPr="00205143" w:rsidRDefault="00C77839" w:rsidP="00C77839">
            <w:pPr>
              <w:jc w:val="right"/>
              <w:rPr>
                <w:b/>
                <w:bCs/>
                <w:color w:val="auto"/>
                <w:sz w:val="25"/>
                <w:szCs w:val="25"/>
              </w:rPr>
            </w:pPr>
            <w:r w:rsidRPr="00205143">
              <w:rPr>
                <w:b/>
                <w:bCs/>
                <w:color w:val="auto"/>
                <w:sz w:val="25"/>
                <w:szCs w:val="25"/>
              </w:rPr>
              <w:t>25.963.800</w:t>
            </w:r>
          </w:p>
        </w:tc>
        <w:tc>
          <w:tcPr>
            <w:tcW w:w="1880" w:type="dxa"/>
            <w:tcBorders>
              <w:top w:val="nil"/>
              <w:left w:val="nil"/>
              <w:bottom w:val="single" w:sz="4" w:space="0" w:color="auto"/>
              <w:right w:val="single" w:sz="4" w:space="0" w:color="auto"/>
            </w:tcBorders>
            <w:shd w:val="clear" w:color="auto" w:fill="auto"/>
            <w:vAlign w:val="center"/>
          </w:tcPr>
          <w:p w14:paraId="596FB9B4" w14:textId="36DC49E1" w:rsidR="00C77839" w:rsidRPr="00205143" w:rsidRDefault="00C77839" w:rsidP="00C77839">
            <w:pPr>
              <w:jc w:val="right"/>
              <w:rPr>
                <w:b/>
                <w:bCs/>
                <w:color w:val="auto"/>
                <w:sz w:val="25"/>
                <w:szCs w:val="25"/>
              </w:rPr>
            </w:pPr>
            <w:r w:rsidRPr="00205143">
              <w:rPr>
                <w:b/>
                <w:bCs/>
                <w:color w:val="auto"/>
                <w:sz w:val="25"/>
                <w:szCs w:val="25"/>
              </w:rPr>
              <w:t>56.787.600</w:t>
            </w:r>
          </w:p>
        </w:tc>
        <w:tc>
          <w:tcPr>
            <w:tcW w:w="1700" w:type="dxa"/>
            <w:tcBorders>
              <w:top w:val="nil"/>
              <w:left w:val="nil"/>
              <w:bottom w:val="single" w:sz="4" w:space="0" w:color="auto"/>
              <w:right w:val="single" w:sz="4" w:space="0" w:color="auto"/>
            </w:tcBorders>
            <w:shd w:val="clear" w:color="auto" w:fill="auto"/>
            <w:vAlign w:val="center"/>
          </w:tcPr>
          <w:p w14:paraId="2E34089B" w14:textId="11E0CCC2" w:rsidR="00C77839" w:rsidRPr="00205143" w:rsidRDefault="00C77839" w:rsidP="00C77839">
            <w:pPr>
              <w:jc w:val="right"/>
              <w:rPr>
                <w:b/>
                <w:bCs/>
                <w:color w:val="auto"/>
                <w:sz w:val="25"/>
                <w:szCs w:val="25"/>
              </w:rPr>
            </w:pPr>
            <w:r w:rsidRPr="00205143">
              <w:rPr>
                <w:b/>
                <w:bCs/>
                <w:color w:val="auto"/>
                <w:sz w:val="25"/>
                <w:szCs w:val="25"/>
              </w:rPr>
              <w:t>161.247.000</w:t>
            </w:r>
          </w:p>
        </w:tc>
        <w:tc>
          <w:tcPr>
            <w:tcW w:w="1380" w:type="dxa"/>
            <w:tcBorders>
              <w:top w:val="nil"/>
              <w:left w:val="nil"/>
              <w:bottom w:val="single" w:sz="4" w:space="0" w:color="auto"/>
              <w:right w:val="single" w:sz="4" w:space="0" w:color="auto"/>
            </w:tcBorders>
            <w:shd w:val="clear" w:color="auto" w:fill="auto"/>
            <w:vAlign w:val="center"/>
            <w:hideMark/>
          </w:tcPr>
          <w:p w14:paraId="1D3AF076" w14:textId="6178B6A5" w:rsidR="00C77839" w:rsidRPr="00205143" w:rsidRDefault="00C77839" w:rsidP="00C77839">
            <w:pPr>
              <w:jc w:val="right"/>
              <w:rPr>
                <w:b/>
                <w:bCs/>
                <w:color w:val="auto"/>
                <w:sz w:val="25"/>
                <w:szCs w:val="25"/>
              </w:rPr>
            </w:pPr>
            <w:r w:rsidRPr="00205143">
              <w:rPr>
                <w:b/>
                <w:bCs/>
                <w:color w:val="auto"/>
                <w:sz w:val="25"/>
                <w:szCs w:val="25"/>
              </w:rPr>
              <w:t> </w:t>
            </w:r>
          </w:p>
        </w:tc>
      </w:tr>
      <w:tr w:rsidR="00C77839" w:rsidRPr="00205143" w14:paraId="184A1AA7" w14:textId="77777777" w:rsidTr="00EB5A2D">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14BE" w14:textId="77777777" w:rsidR="00C77839" w:rsidRPr="00205143" w:rsidRDefault="00C77839" w:rsidP="00C77839">
            <w:pPr>
              <w:rPr>
                <w:color w:val="auto"/>
                <w:sz w:val="25"/>
                <w:szCs w:val="25"/>
              </w:rPr>
            </w:pPr>
          </w:p>
        </w:tc>
        <w:tc>
          <w:tcPr>
            <w:tcW w:w="3596" w:type="dxa"/>
            <w:tcBorders>
              <w:top w:val="single" w:sz="4" w:space="0" w:color="auto"/>
              <w:left w:val="nil"/>
              <w:bottom w:val="single" w:sz="4" w:space="0" w:color="auto"/>
              <w:right w:val="single" w:sz="4" w:space="0" w:color="auto"/>
            </w:tcBorders>
            <w:shd w:val="clear" w:color="auto" w:fill="auto"/>
            <w:vAlign w:val="center"/>
          </w:tcPr>
          <w:p w14:paraId="5A9480E8" w14:textId="005722D3" w:rsidR="00C77839" w:rsidRPr="00205143" w:rsidRDefault="00C77839" w:rsidP="00C77839">
            <w:pPr>
              <w:jc w:val="both"/>
              <w:rPr>
                <w:b/>
                <w:bCs/>
                <w:color w:val="auto"/>
                <w:sz w:val="25"/>
                <w:szCs w:val="25"/>
              </w:rPr>
            </w:pPr>
            <w:r w:rsidRPr="00205143">
              <w:rPr>
                <w:b/>
                <w:bCs/>
                <w:color w:val="auto"/>
                <w:sz w:val="25"/>
                <w:szCs w:val="25"/>
              </w:rPr>
              <w:t>Kinh phí bình quân/năm</w:t>
            </w:r>
          </w:p>
        </w:tc>
        <w:tc>
          <w:tcPr>
            <w:tcW w:w="1391" w:type="dxa"/>
            <w:tcBorders>
              <w:top w:val="single" w:sz="4" w:space="0" w:color="auto"/>
              <w:left w:val="nil"/>
              <w:bottom w:val="single" w:sz="4" w:space="0" w:color="auto"/>
              <w:right w:val="single" w:sz="4" w:space="0" w:color="auto"/>
            </w:tcBorders>
            <w:shd w:val="clear" w:color="auto" w:fill="auto"/>
            <w:vAlign w:val="center"/>
          </w:tcPr>
          <w:p w14:paraId="0E2233DA" w14:textId="77777777" w:rsidR="00C77839" w:rsidRPr="00205143" w:rsidRDefault="00C77839" w:rsidP="00C77839">
            <w:pPr>
              <w:jc w:val="center"/>
              <w:rPr>
                <w:color w:val="auto"/>
                <w:sz w:val="25"/>
                <w:szCs w:val="25"/>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512BF76E" w14:textId="77777777" w:rsidR="00C77839" w:rsidRPr="00205143" w:rsidRDefault="00C77839" w:rsidP="00C77839">
            <w:pPr>
              <w:jc w:val="right"/>
              <w:rPr>
                <w:color w:val="auto"/>
                <w:sz w:val="25"/>
                <w:szCs w:val="25"/>
              </w:rPr>
            </w:pPr>
          </w:p>
        </w:tc>
        <w:tc>
          <w:tcPr>
            <w:tcW w:w="1480" w:type="dxa"/>
            <w:tcBorders>
              <w:top w:val="single" w:sz="4" w:space="0" w:color="auto"/>
              <w:left w:val="nil"/>
              <w:bottom w:val="single" w:sz="4" w:space="0" w:color="auto"/>
              <w:right w:val="single" w:sz="4" w:space="0" w:color="auto"/>
            </w:tcBorders>
            <w:shd w:val="clear" w:color="auto" w:fill="auto"/>
            <w:vAlign w:val="center"/>
          </w:tcPr>
          <w:p w14:paraId="1EC00A82" w14:textId="77777777" w:rsidR="00C77839" w:rsidRPr="00205143" w:rsidRDefault="00C77839" w:rsidP="00C77839">
            <w:pPr>
              <w:jc w:val="right"/>
              <w:rPr>
                <w:b/>
                <w:bCs/>
                <w:color w:val="auto"/>
                <w:sz w:val="25"/>
                <w:szCs w:val="25"/>
              </w:rPr>
            </w:pPr>
          </w:p>
        </w:tc>
        <w:tc>
          <w:tcPr>
            <w:tcW w:w="1820" w:type="dxa"/>
            <w:tcBorders>
              <w:top w:val="single" w:sz="4" w:space="0" w:color="auto"/>
              <w:left w:val="nil"/>
              <w:bottom w:val="single" w:sz="4" w:space="0" w:color="auto"/>
              <w:right w:val="single" w:sz="4" w:space="0" w:color="auto"/>
            </w:tcBorders>
            <w:shd w:val="clear" w:color="auto" w:fill="auto"/>
            <w:vAlign w:val="center"/>
          </w:tcPr>
          <w:p w14:paraId="485FE502" w14:textId="77777777" w:rsidR="00C77839" w:rsidRPr="00205143" w:rsidRDefault="00C77839" w:rsidP="00C77839">
            <w:pPr>
              <w:jc w:val="right"/>
              <w:rPr>
                <w:b/>
                <w:bCs/>
                <w:color w:val="auto"/>
                <w:sz w:val="25"/>
                <w:szCs w:val="25"/>
              </w:rPr>
            </w:pPr>
          </w:p>
        </w:tc>
        <w:tc>
          <w:tcPr>
            <w:tcW w:w="1880" w:type="dxa"/>
            <w:tcBorders>
              <w:top w:val="single" w:sz="4" w:space="0" w:color="auto"/>
              <w:left w:val="nil"/>
              <w:bottom w:val="single" w:sz="4" w:space="0" w:color="auto"/>
              <w:right w:val="single" w:sz="4" w:space="0" w:color="auto"/>
            </w:tcBorders>
            <w:shd w:val="clear" w:color="auto" w:fill="auto"/>
            <w:vAlign w:val="center"/>
          </w:tcPr>
          <w:p w14:paraId="21E15804" w14:textId="070326D6" w:rsidR="00C77839" w:rsidRPr="00205143" w:rsidRDefault="00C77839" w:rsidP="00C77839">
            <w:pPr>
              <w:jc w:val="right"/>
              <w:rPr>
                <w:b/>
                <w:bCs/>
                <w:color w:val="auto"/>
                <w:sz w:val="25"/>
                <w:szCs w:val="25"/>
              </w:rPr>
            </w:pPr>
            <w:r w:rsidRPr="00205143">
              <w:rPr>
                <w:b/>
                <w:bCs/>
                <w:color w:val="auto"/>
                <w:sz w:val="25"/>
                <w:szCs w:val="25"/>
              </w:rPr>
              <w:t>28.393.800</w:t>
            </w:r>
          </w:p>
        </w:tc>
        <w:tc>
          <w:tcPr>
            <w:tcW w:w="1700" w:type="dxa"/>
            <w:tcBorders>
              <w:top w:val="single" w:sz="4" w:space="0" w:color="auto"/>
              <w:left w:val="nil"/>
              <w:bottom w:val="single" w:sz="4" w:space="0" w:color="auto"/>
              <w:right w:val="single" w:sz="4" w:space="0" w:color="auto"/>
            </w:tcBorders>
            <w:shd w:val="clear" w:color="auto" w:fill="auto"/>
            <w:vAlign w:val="center"/>
          </w:tcPr>
          <w:p w14:paraId="5CFA6692" w14:textId="4C9C6E58" w:rsidR="00C77839" w:rsidRPr="00205143" w:rsidRDefault="00C77839" w:rsidP="00C77839">
            <w:pPr>
              <w:jc w:val="right"/>
              <w:rPr>
                <w:b/>
                <w:bCs/>
                <w:color w:val="auto"/>
                <w:sz w:val="25"/>
                <w:szCs w:val="25"/>
              </w:rPr>
            </w:pPr>
            <w:r w:rsidRPr="00205143">
              <w:rPr>
                <w:b/>
                <w:bCs/>
                <w:color w:val="auto"/>
                <w:sz w:val="25"/>
                <w:szCs w:val="25"/>
              </w:rPr>
              <w:t>32.249.400</w:t>
            </w:r>
          </w:p>
        </w:tc>
        <w:tc>
          <w:tcPr>
            <w:tcW w:w="1380" w:type="dxa"/>
            <w:tcBorders>
              <w:top w:val="single" w:sz="4" w:space="0" w:color="auto"/>
              <w:left w:val="nil"/>
              <w:bottom w:val="single" w:sz="4" w:space="0" w:color="auto"/>
              <w:right w:val="single" w:sz="4" w:space="0" w:color="auto"/>
            </w:tcBorders>
            <w:shd w:val="clear" w:color="auto" w:fill="auto"/>
            <w:vAlign w:val="center"/>
          </w:tcPr>
          <w:p w14:paraId="0D3DD612" w14:textId="77777777" w:rsidR="00C77839" w:rsidRPr="00205143" w:rsidRDefault="00C77839" w:rsidP="00C77839">
            <w:pPr>
              <w:jc w:val="right"/>
              <w:rPr>
                <w:b/>
                <w:bCs/>
                <w:color w:val="auto"/>
                <w:sz w:val="25"/>
                <w:szCs w:val="25"/>
              </w:rPr>
            </w:pPr>
          </w:p>
        </w:tc>
      </w:tr>
      <w:bookmarkEnd w:id="16"/>
    </w:tbl>
    <w:p w14:paraId="00BE0DC5" w14:textId="77777777" w:rsidR="00AB3EA4" w:rsidRPr="00205143" w:rsidRDefault="00AB3EA4" w:rsidP="00C77839">
      <w:pPr>
        <w:spacing w:after="120"/>
        <w:rPr>
          <w:iCs/>
          <w:color w:val="auto"/>
          <w:sz w:val="27"/>
          <w:szCs w:val="27"/>
        </w:rPr>
      </w:pPr>
    </w:p>
    <w:sectPr w:rsidR="00AB3EA4" w:rsidRPr="00205143" w:rsidSect="00DB7567">
      <w:pgSz w:w="16834" w:h="11909" w:orient="landscape" w:code="9"/>
      <w:pgMar w:top="993"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7E28" w14:textId="77777777" w:rsidR="003C6E85" w:rsidRDefault="003C6E85">
      <w:r>
        <w:separator/>
      </w:r>
    </w:p>
  </w:endnote>
  <w:endnote w:type="continuationSeparator" w:id="0">
    <w:p w14:paraId="63059EA8" w14:textId="77777777" w:rsidR="003C6E85" w:rsidRDefault="003C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800D" w14:textId="77777777" w:rsidR="004B7EED" w:rsidRDefault="004B7EED">
    <w:pPr>
      <w:tabs>
        <w:tab w:val="center" w:pos="4680"/>
        <w:tab w:val="right" w:pos="9360"/>
      </w:tabs>
      <w:jc w:val="right"/>
    </w:pPr>
  </w:p>
  <w:p w14:paraId="303A4957" w14:textId="77777777" w:rsidR="004B7EED" w:rsidRDefault="004B7EED">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B022" w14:textId="02C15F77" w:rsidR="004B7EED" w:rsidRDefault="004B7EED">
    <w:pPr>
      <w:pStyle w:val="Footer"/>
      <w:jc w:val="center"/>
    </w:pPr>
  </w:p>
  <w:p w14:paraId="46DAA51A" w14:textId="77777777" w:rsidR="004B7EED" w:rsidRDefault="004B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DDCF" w14:textId="77777777" w:rsidR="003C6E85" w:rsidRDefault="003C6E85">
      <w:r>
        <w:separator/>
      </w:r>
    </w:p>
  </w:footnote>
  <w:footnote w:type="continuationSeparator" w:id="0">
    <w:p w14:paraId="7EC76E83" w14:textId="77777777" w:rsidR="003C6E85" w:rsidRDefault="003C6E85">
      <w:r>
        <w:continuationSeparator/>
      </w:r>
    </w:p>
  </w:footnote>
  <w:footnote w:id="1">
    <w:p w14:paraId="1C7E4082" w14:textId="77777777" w:rsidR="00416118" w:rsidRDefault="00416118" w:rsidP="00416118">
      <w:pPr>
        <w:pStyle w:val="FootnoteText"/>
        <w:jc w:val="both"/>
      </w:pPr>
      <w:r>
        <w:rPr>
          <w:rStyle w:val="FootnoteReference"/>
        </w:rPr>
        <w:footnoteRef/>
      </w:r>
      <w:r>
        <w:t xml:space="preserve"> </w:t>
      </w:r>
      <w:r w:rsidRPr="00045854">
        <w:t>Bộ GDĐT đã ban hành Quyết định số 4332/QĐ-BGDĐT ngày 15/10/2018 ban hành Kế hoạch thực hiện Nghị quyết số 107/NQ-CP ngày 16/8/2018 của Chính phủ về Chương trình hành động của Chính phủ thực hiện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nhằm triển khai nhiệm vụ đề xuất bảng lương theo vị trí việc làm đối với viên chức ngành giáo dục và đào tạo, cụ thể hóa bằng các Thông tư 01, 02, 03, 04/2021/TT-BGDĐT.</w:t>
      </w:r>
    </w:p>
  </w:footnote>
  <w:footnote w:id="2">
    <w:p w14:paraId="327D785F" w14:textId="77777777" w:rsidR="00416118" w:rsidRDefault="00416118" w:rsidP="00416118">
      <w:pPr>
        <w:pStyle w:val="FootnoteText"/>
        <w:jc w:val="both"/>
      </w:pPr>
      <w:r>
        <w:rPr>
          <w:rStyle w:val="FootnoteReference"/>
        </w:rPr>
        <w:footnoteRef/>
      </w:r>
      <w:r>
        <w:t xml:space="preserve"> </w:t>
      </w:r>
      <w:r w:rsidRPr="001112BF">
        <w:t>Nghị quyết 102/NQ-CP đã nhấn mạnh: Để giải quyết khó khăn trước mắt cho các Bộ, ngành, địa phương, bảo đảm thực hiện chủ trương “có học sinh thì phải có giáo viên đứng lớp”. Tuy nhiên, với quy mô học sinh tăng trong các cấp học tại tỉnh Vĩnh Phúc thì việc thực hiện hợp đồng theo NQ 102 không giải quyết được tình trạng thiếu giáo viên tại các cơ sở giáo dục. (Do Nghị quyết 102 chỉ cho hợp đồng trong chỉ tiêu biên chế giao còn thiếu của các cấp học. Toàn ngành hiện còn thiếu nhiều giáo viên, nhân viên theo định mức quy định.</w:t>
      </w:r>
    </w:p>
  </w:footnote>
  <w:footnote w:id="3">
    <w:p w14:paraId="127F9062" w14:textId="77777777" w:rsidR="00416118" w:rsidRDefault="00416118" w:rsidP="00416118">
      <w:pPr>
        <w:pStyle w:val="FootnoteText"/>
      </w:pPr>
      <w:r>
        <w:rPr>
          <w:rStyle w:val="FootnoteReference"/>
        </w:rPr>
        <w:footnoteRef/>
      </w:r>
      <w:r>
        <w:t xml:space="preserve"> </w:t>
      </w:r>
      <w:r w:rsidRPr="003145C5">
        <w:t>Quyết định số 40/2017/QĐ-UBND ngày 30/11/2017 của Ủy ban nhân dân tỉnh Tây Ninh sửa đổi, bổ sung một số điều của Quy định về chính sách đào tạo sau đại học và thu hút nhân tài ban hành kèm theo Quyết định số 27/2015/QĐ-UBND ngày 26/5/2015 của Ủy ban nhân dân tỉnh Tây Ninh.</w:t>
      </w:r>
    </w:p>
  </w:footnote>
  <w:footnote w:id="4">
    <w:p w14:paraId="42D2B819" w14:textId="77777777" w:rsidR="00416118" w:rsidRPr="0076770F" w:rsidRDefault="00416118" w:rsidP="00416118">
      <w:pPr>
        <w:pStyle w:val="FootnoteText"/>
        <w:jc w:val="both"/>
      </w:pPr>
      <w:r w:rsidRPr="0076770F">
        <w:rPr>
          <w:rStyle w:val="FootnoteReference"/>
        </w:rPr>
        <w:footnoteRef/>
      </w:r>
      <w:r w:rsidRPr="0076770F">
        <w:t xml:space="preserve">  (i) Mức phụ cấp 30% áp dụng đối với nhà giáo đang trực tiếp giảng dạy trong các trường trung học cơ sở, trung học phổ thông; (ii) Mức phụ cấp 35% áp dụng đối với nhà giáo đang trực tiếp giảng dạy trong các trường mầm non, tiểu học; (iii) Mức phụ cấp 40% áp dụng đối với nhà giáo đang trực tiếp giảng dạy trong các trường sư phạm, khoa sư phạm (Trường CĐSP Tây Ninh); (iv) </w:t>
      </w:r>
      <w:bookmarkStart w:id="3" w:name="_Hlk114952468"/>
      <w:r w:rsidRPr="0076770F">
        <w:t>Mức phụ cấp 70% áp dụng đối với nhà giáo đang trực tiếp giảng dạy trong các trường chuyên biệt</w:t>
      </w:r>
      <w:bookmarkEnd w:id="3"/>
      <w:r w:rsidRPr="0076770F">
        <w:t>.</w:t>
      </w:r>
    </w:p>
  </w:footnote>
  <w:footnote w:id="5">
    <w:p w14:paraId="3BEFC21B" w14:textId="77777777" w:rsidR="006045E0" w:rsidRDefault="006045E0" w:rsidP="006045E0">
      <w:pPr>
        <w:pStyle w:val="FootnoteText"/>
        <w:jc w:val="both"/>
      </w:pPr>
      <w:r>
        <w:rPr>
          <w:rStyle w:val="FootnoteReference"/>
        </w:rPr>
        <w:footnoteRef/>
      </w:r>
      <w:r>
        <w:t xml:space="preserve"> Xác định s</w:t>
      </w:r>
      <w:r w:rsidRPr="0076770F">
        <w:t>ố l</w:t>
      </w:r>
      <w:r w:rsidRPr="0076770F">
        <w:rPr>
          <w:rFonts w:hint="eastAsia"/>
        </w:rPr>
        <w:t>ư</w:t>
      </w:r>
      <w:r w:rsidRPr="0076770F">
        <w:t>ợng, chất l</w:t>
      </w:r>
      <w:r w:rsidRPr="0076770F">
        <w:rPr>
          <w:rFonts w:hint="eastAsia"/>
        </w:rPr>
        <w:t>ư</w:t>
      </w:r>
      <w:r w:rsidRPr="0076770F">
        <w:t>ợng đội ngũ nhà giáo hiện nay theo Luật Giáo dục số 43/2019/QH14 ngày 14/6/2019</w:t>
      </w:r>
      <w:r>
        <w:t>.</w:t>
      </w:r>
    </w:p>
  </w:footnote>
  <w:footnote w:id="6">
    <w:p w14:paraId="77F666EA" w14:textId="73A0B2E9" w:rsidR="006045E0" w:rsidRDefault="006045E0" w:rsidP="006045E0">
      <w:pPr>
        <w:pStyle w:val="FootnoteText"/>
      </w:pPr>
      <w:r>
        <w:rPr>
          <w:rStyle w:val="FootnoteReference"/>
        </w:rPr>
        <w:footnoteRef/>
      </w:r>
      <w:r>
        <w:t xml:space="preserve"> Tỉ lệ thiếu giáo viên bình quân 6 năm từ năm 2016-2017 đến năm 2021-2022: Tiểu học 6%; THCS 7,3% và THPT 10,2% (số liệu đầu năm học 2023-2024). </w:t>
      </w:r>
    </w:p>
  </w:footnote>
  <w:footnote w:id="7">
    <w:p w14:paraId="4CCC0E37" w14:textId="771D8617" w:rsidR="004B7EED" w:rsidRPr="00A65E05" w:rsidRDefault="004B7EED" w:rsidP="006B6A8F">
      <w:pPr>
        <w:pStyle w:val="FootnoteText"/>
        <w:jc w:val="both"/>
      </w:pPr>
      <w:r w:rsidRPr="00A65E05">
        <w:t>(</w:t>
      </w:r>
      <w:r w:rsidRPr="00A65E05">
        <w:rPr>
          <w:rStyle w:val="FootnoteReference"/>
        </w:rPr>
        <w:footnoteRef/>
      </w:r>
      <w:r w:rsidRPr="00A65E05">
        <w:t>) Tiểu học: 287 lớp một buổi/ngày và 2839 lớp 2 buổi/ngày, theo định mức quy định tại Thông tư 16/2017/TT-BGDĐT ngày 12/7/2017 của Bộ Giáo dục Đào tạo cần 4.796 giáo viên, hiện có 4.545 giáo viên, thiếu 251 giáo viên. Tỉ lệ đáp ứng 94,8%. THCS: 1665 lớp, theo định mức quy định tại Thông tư 16/2017/TT-BGDĐT ngày 12/7/2017 của Bộ Giáo dục Đào tạo cần 3.261 giáo viên, hiện có 2.953 giáo viên, thiếu 308 giáo viên (chủ yếu các môn Ngữ văn và Toán). Tỉ lệ đáp ứng 90,6%. THPT: 736 lớp, theo định mức quy định tại Thông tư 16/2017/TT-BGDĐT ngày 12/7/2017 của Bộ Giáo dục Đào tạo cần 1.681 giáo viên, hiện có 1431 giáo viên, thiếu 250 giáo viên (chủ yếu môn Ngữ văn, Tiếng Anh). Tỉ lệ đáp ứng 85,1%.</w:t>
      </w:r>
    </w:p>
  </w:footnote>
  <w:footnote w:id="8">
    <w:p w14:paraId="6E53C349" w14:textId="45A78B7D" w:rsidR="004B7EED" w:rsidRPr="00A65E05" w:rsidRDefault="004B7EED" w:rsidP="00235D98">
      <w:pPr>
        <w:pStyle w:val="FootnoteText"/>
        <w:jc w:val="both"/>
      </w:pPr>
      <w:r w:rsidRPr="00A65E05">
        <w:rPr>
          <w:rStyle w:val="FootnoteReference"/>
        </w:rPr>
        <w:footnoteRef/>
      </w:r>
      <w:r w:rsidRPr="00A65E05">
        <w:t xml:space="preserve"> Nguồn: Bộ Giáo dục và Đào tao (tài liệu hội nghị sơ kết Đề án phát triển giáo dục mầm non giai đoạn 2018-2025)</w:t>
      </w:r>
    </w:p>
  </w:footnote>
  <w:footnote w:id="9">
    <w:p w14:paraId="6081C4D0" w14:textId="549D12C2" w:rsidR="004B7EED" w:rsidRPr="00A65E05" w:rsidRDefault="004B7EED" w:rsidP="00DD66B4">
      <w:pPr>
        <w:pStyle w:val="FootnoteText"/>
        <w:jc w:val="both"/>
        <w:rPr>
          <w:sz w:val="18"/>
          <w:szCs w:val="18"/>
        </w:rPr>
      </w:pPr>
      <w:r w:rsidRPr="00A65E05">
        <w:rPr>
          <w:sz w:val="18"/>
          <w:szCs w:val="18"/>
        </w:rPr>
        <w:t>(</w:t>
      </w:r>
      <w:r w:rsidRPr="00A65E05">
        <w:rPr>
          <w:rStyle w:val="FootnoteReference"/>
          <w:sz w:val="18"/>
          <w:szCs w:val="18"/>
        </w:rPr>
        <w:footnoteRef/>
      </w:r>
      <w:r w:rsidRPr="00A65E05">
        <w:rPr>
          <w:sz w:val="18"/>
          <w:szCs w:val="18"/>
        </w:rPr>
        <w:t>) Các báo cáo của Ngành đánh giá về nguyên nhân thiếu giáo viên trong đó xác định: Công việc của giáo viên mầm non là khá nặng nhọc, làm việc suốt 08 giờ/ngày nhưng chế độ tiền lương còn thấp, chưa đáp ứng được nhu cầu cơ bản cuộc sống nên chưa thu hút người học sư phạm mầm non. Một số ít giáo viên mầm non khi tốt nghiệp ra trường hợp đồng giảng dạy tại các cơ sở giáo dục mầm non ngoài công lập để có nguồn thu nhập cao hơn so với công lập. Tình trạng giáo viên nghỉ việc có chiều hướng gia tăng do sức khỏe, hoàn cảnh gia đình khó khăn, đơn chiếc, con nhỏ, chuyển sang làm ngành nghề khác, áp lực công việc nhiều, mức lương thấp. Chưa có chính sách hỗ trợ đối với giáo viên mầm non, nhất là giáo viên mầm non giảng dạy ở các vừng sâu, vùng xa, vùng biên giới.</w:t>
      </w:r>
    </w:p>
  </w:footnote>
  <w:footnote w:id="10">
    <w:p w14:paraId="2EC5F334" w14:textId="77777777" w:rsidR="004B7EED" w:rsidRPr="00A65E05" w:rsidRDefault="004B7EED" w:rsidP="000C6D60">
      <w:pPr>
        <w:pStyle w:val="FootnoteText"/>
      </w:pPr>
      <w:r w:rsidRPr="00A65E05">
        <w:rPr>
          <w:sz w:val="18"/>
          <w:szCs w:val="18"/>
        </w:rPr>
        <w:t>(</w:t>
      </w:r>
      <w:r w:rsidRPr="00A65E05">
        <w:rPr>
          <w:rStyle w:val="FootnoteReference"/>
          <w:sz w:val="18"/>
          <w:szCs w:val="18"/>
        </w:rPr>
        <w:footnoteRef/>
      </w:r>
      <w:r w:rsidRPr="00A65E05">
        <w:rPr>
          <w:sz w:val="18"/>
          <w:szCs w:val="18"/>
        </w:rPr>
        <w:t>) Do Nghị quyết 102/NQ-CP chỉ cho hợp đồng trong chỉ tiêu biên chế giao còn thiếu của các cấp học. Toàn ngành hiện còn thiếu nhiều giáo viên, nhân viên theo định mức quy định.</w:t>
      </w:r>
    </w:p>
  </w:footnote>
  <w:footnote w:id="11">
    <w:p w14:paraId="4AAF3354" w14:textId="1060741C" w:rsidR="004B7EED" w:rsidRDefault="004B7EED">
      <w:pPr>
        <w:pStyle w:val="FootnoteText"/>
      </w:pPr>
      <w:r>
        <w:rPr>
          <w:rStyle w:val="FootnoteReference"/>
        </w:rPr>
        <w:footnoteRef/>
      </w:r>
      <w:r>
        <w:t xml:space="preserve"> </w:t>
      </w:r>
      <w:r w:rsidRPr="004B0B39">
        <w:t>Nghị quyết số 30/2023/NQ-HĐND ngày 01/12/2023 của HĐND tỉnh Long An ban hành quy định chế độ hỗ trợ cho người được tuyển dụng vào làm giáo viên tại các cơ sở giáo dục công lập trên địa bàn tỉnh</w:t>
      </w:r>
    </w:p>
  </w:footnote>
  <w:footnote w:id="12">
    <w:p w14:paraId="668C8465" w14:textId="7498147A" w:rsidR="004B7EED" w:rsidRDefault="004B7EED" w:rsidP="004B0B39">
      <w:pPr>
        <w:pStyle w:val="FootnoteText"/>
        <w:jc w:val="both"/>
      </w:pPr>
      <w:r>
        <w:rPr>
          <w:rStyle w:val="FootnoteReference"/>
        </w:rPr>
        <w:footnoteRef/>
      </w:r>
      <w:r>
        <w:t xml:space="preserve"> </w:t>
      </w:r>
      <w:r w:rsidRPr="004B0B39">
        <w:t>Tham khảo về định mức hỗ trợ giáo viên mầm non tại một số địa phương: tỉnh Bình Định hỗ trợ 800.000 đồng/ tháng đối với giáo viên mầm non đang làm việc tại các cơ sở GDMN thuộc loại hình dân lập, tư thục được cấp phép thành lập và hoạt động đúng theo quy định ở địa bàn có khu công nghiệp; tỉnh Vĩnh Phúc đề xuất hỗ trợ cho giáo viên, cán bộ quản lý 1 triệu đồng/giáo viên/tháng, thời gian hỗ trợ 9 tháng kể từ 2021-2025; tỉnh Đồng Nai dự kiến hỗ trợ một lần giáo viên tuyển mới từ 120 - 250 triệu đồng/người. Nghị quyết 26/2019/NQ-HĐND tỉnh Bà Rịa – Vũng Tàu hỗ trợ cho CBQL, Giáo viên, nhân viên theo ngày làm việc cao nhất 60.000 đồng/ngày…</w:t>
      </w:r>
    </w:p>
  </w:footnote>
  <w:footnote w:id="13">
    <w:p w14:paraId="2A8CDEAE" w14:textId="248941F5" w:rsidR="004B7EED" w:rsidRDefault="004B7EED">
      <w:pPr>
        <w:pStyle w:val="FootnoteText"/>
      </w:pPr>
      <w:r>
        <w:rPr>
          <w:rStyle w:val="FootnoteReference"/>
        </w:rPr>
        <w:footnoteRef/>
      </w:r>
      <w:r>
        <w:t xml:space="preserve"> </w:t>
      </w:r>
      <w:r w:rsidRPr="004B0B39">
        <w:t>Có tham khảo dự thảo Nghị quyết sửa đổi điều chỉnh Nghị quyết 47/2022/NQ-HĐND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FDED" w14:textId="7E8D6449" w:rsidR="004B7EED" w:rsidRDefault="004B7EED">
    <w:pPr>
      <w:tabs>
        <w:tab w:val="center" w:pos="4680"/>
        <w:tab w:val="right" w:pos="9360"/>
      </w:tabs>
      <w:jc w:val="center"/>
    </w:pPr>
    <w:r>
      <w:fldChar w:fldCharType="begin"/>
    </w:r>
    <w:r>
      <w:instrText>PAGE</w:instrText>
    </w:r>
    <w:r>
      <w:fldChar w:fldCharType="separate"/>
    </w:r>
    <w:r w:rsidR="00EE7716">
      <w:rPr>
        <w:noProof/>
      </w:rPr>
      <w:t>13</w:t>
    </w:r>
    <w:r>
      <w:fldChar w:fldCharType="end"/>
    </w:r>
  </w:p>
  <w:p w14:paraId="74825F10" w14:textId="77777777" w:rsidR="004B7EED" w:rsidRDefault="004B7EED">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318288"/>
      <w:docPartObj>
        <w:docPartGallery w:val="Page Numbers (Top of Page)"/>
        <w:docPartUnique/>
      </w:docPartObj>
    </w:sdtPr>
    <w:sdtEndPr>
      <w:rPr>
        <w:noProof/>
      </w:rPr>
    </w:sdtEndPr>
    <w:sdtContent>
      <w:p w14:paraId="64DB15BF" w14:textId="59BA7DEE" w:rsidR="004B7EED" w:rsidRDefault="00000000">
        <w:pPr>
          <w:pStyle w:val="Header"/>
          <w:jc w:val="center"/>
        </w:pPr>
      </w:p>
    </w:sdtContent>
  </w:sdt>
  <w:p w14:paraId="68A77E80" w14:textId="77777777" w:rsidR="004B7EED" w:rsidRDefault="004B7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85E"/>
    <w:multiLevelType w:val="hybridMultilevel"/>
    <w:tmpl w:val="C94AB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6FE7"/>
    <w:multiLevelType w:val="hybridMultilevel"/>
    <w:tmpl w:val="10A85BC4"/>
    <w:lvl w:ilvl="0" w:tplc="1A3CC2C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B2494"/>
    <w:multiLevelType w:val="hybridMultilevel"/>
    <w:tmpl w:val="175EF8BA"/>
    <w:lvl w:ilvl="0" w:tplc="BFE069E6">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 w15:restartNumberingAfterBreak="0">
    <w:nsid w:val="1B194ABC"/>
    <w:multiLevelType w:val="hybridMultilevel"/>
    <w:tmpl w:val="8210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C2D26"/>
    <w:multiLevelType w:val="hybridMultilevel"/>
    <w:tmpl w:val="A8289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87CF8"/>
    <w:multiLevelType w:val="hybridMultilevel"/>
    <w:tmpl w:val="90B6150E"/>
    <w:lvl w:ilvl="0" w:tplc="6316C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A1829"/>
    <w:multiLevelType w:val="hybridMultilevel"/>
    <w:tmpl w:val="3E0E320E"/>
    <w:lvl w:ilvl="0" w:tplc="9D6EF1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0467F8"/>
    <w:multiLevelType w:val="hybridMultilevel"/>
    <w:tmpl w:val="D57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A60E2"/>
    <w:multiLevelType w:val="hybridMultilevel"/>
    <w:tmpl w:val="6A98BD54"/>
    <w:lvl w:ilvl="0" w:tplc="AD46C7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B74887"/>
    <w:multiLevelType w:val="hybridMultilevel"/>
    <w:tmpl w:val="46F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4" w15:restartNumberingAfterBreak="0">
    <w:nsid w:val="7AFD079A"/>
    <w:multiLevelType w:val="hybridMultilevel"/>
    <w:tmpl w:val="56E2914E"/>
    <w:lvl w:ilvl="0" w:tplc="D018C16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180333">
    <w:abstractNumId w:val="11"/>
  </w:num>
  <w:num w:numId="2" w16cid:durableId="1983190700">
    <w:abstractNumId w:val="14"/>
  </w:num>
  <w:num w:numId="3" w16cid:durableId="1169906283">
    <w:abstractNumId w:val="13"/>
  </w:num>
  <w:num w:numId="4" w16cid:durableId="557056781">
    <w:abstractNumId w:val="2"/>
  </w:num>
  <w:num w:numId="5" w16cid:durableId="688798423">
    <w:abstractNumId w:val="12"/>
  </w:num>
  <w:num w:numId="6" w16cid:durableId="1013454826">
    <w:abstractNumId w:val="10"/>
  </w:num>
  <w:num w:numId="7" w16cid:durableId="700207154">
    <w:abstractNumId w:val="9"/>
  </w:num>
  <w:num w:numId="8" w16cid:durableId="231349885">
    <w:abstractNumId w:val="5"/>
  </w:num>
  <w:num w:numId="9" w16cid:durableId="952369621">
    <w:abstractNumId w:val="1"/>
  </w:num>
  <w:num w:numId="10" w16cid:durableId="1815633079">
    <w:abstractNumId w:val="8"/>
  </w:num>
  <w:num w:numId="11" w16cid:durableId="366219745">
    <w:abstractNumId w:val="7"/>
  </w:num>
  <w:num w:numId="12" w16cid:durableId="1025910037">
    <w:abstractNumId w:val="4"/>
  </w:num>
  <w:num w:numId="13" w16cid:durableId="1563252107">
    <w:abstractNumId w:val="6"/>
  </w:num>
  <w:num w:numId="14" w16cid:durableId="641735649">
    <w:abstractNumId w:val="3"/>
  </w:num>
  <w:num w:numId="15" w16cid:durableId="108163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E4"/>
    <w:rsid w:val="0000187B"/>
    <w:rsid w:val="000033D9"/>
    <w:rsid w:val="00004947"/>
    <w:rsid w:val="00006E67"/>
    <w:rsid w:val="00011479"/>
    <w:rsid w:val="00011665"/>
    <w:rsid w:val="0001251A"/>
    <w:rsid w:val="000143A2"/>
    <w:rsid w:val="00015CA9"/>
    <w:rsid w:val="00020528"/>
    <w:rsid w:val="000219A1"/>
    <w:rsid w:val="00030A48"/>
    <w:rsid w:val="00031EF8"/>
    <w:rsid w:val="000324BE"/>
    <w:rsid w:val="0003356B"/>
    <w:rsid w:val="00037BF7"/>
    <w:rsid w:val="00040D60"/>
    <w:rsid w:val="0004349D"/>
    <w:rsid w:val="00044DE3"/>
    <w:rsid w:val="000456A7"/>
    <w:rsid w:val="00050AA5"/>
    <w:rsid w:val="0005588F"/>
    <w:rsid w:val="00056704"/>
    <w:rsid w:val="000611BD"/>
    <w:rsid w:val="0006142A"/>
    <w:rsid w:val="000626A2"/>
    <w:rsid w:val="00062892"/>
    <w:rsid w:val="00062BC8"/>
    <w:rsid w:val="00064010"/>
    <w:rsid w:val="0006490A"/>
    <w:rsid w:val="00067A41"/>
    <w:rsid w:val="00070724"/>
    <w:rsid w:val="000717F2"/>
    <w:rsid w:val="00071EF5"/>
    <w:rsid w:val="00072BCB"/>
    <w:rsid w:val="00073A4E"/>
    <w:rsid w:val="00075009"/>
    <w:rsid w:val="00076F45"/>
    <w:rsid w:val="00077CBA"/>
    <w:rsid w:val="0008144D"/>
    <w:rsid w:val="00083F16"/>
    <w:rsid w:val="00086085"/>
    <w:rsid w:val="000933D6"/>
    <w:rsid w:val="0009387E"/>
    <w:rsid w:val="00093CB7"/>
    <w:rsid w:val="00093DA1"/>
    <w:rsid w:val="00095760"/>
    <w:rsid w:val="00096DD8"/>
    <w:rsid w:val="00096F15"/>
    <w:rsid w:val="000A0629"/>
    <w:rsid w:val="000A0ECD"/>
    <w:rsid w:val="000A1777"/>
    <w:rsid w:val="000A1913"/>
    <w:rsid w:val="000A1928"/>
    <w:rsid w:val="000A2AB7"/>
    <w:rsid w:val="000A4FD5"/>
    <w:rsid w:val="000A5256"/>
    <w:rsid w:val="000B0510"/>
    <w:rsid w:val="000B0A87"/>
    <w:rsid w:val="000B3133"/>
    <w:rsid w:val="000B3461"/>
    <w:rsid w:val="000B3978"/>
    <w:rsid w:val="000B3BC3"/>
    <w:rsid w:val="000B3CCB"/>
    <w:rsid w:val="000B5847"/>
    <w:rsid w:val="000B5FDA"/>
    <w:rsid w:val="000B6FC9"/>
    <w:rsid w:val="000B6FD5"/>
    <w:rsid w:val="000B72A5"/>
    <w:rsid w:val="000C0589"/>
    <w:rsid w:val="000C07D7"/>
    <w:rsid w:val="000C14EF"/>
    <w:rsid w:val="000C15AB"/>
    <w:rsid w:val="000C23CA"/>
    <w:rsid w:val="000C42A5"/>
    <w:rsid w:val="000C55A4"/>
    <w:rsid w:val="000C6D60"/>
    <w:rsid w:val="000D1A8D"/>
    <w:rsid w:val="000D255A"/>
    <w:rsid w:val="000D2CF9"/>
    <w:rsid w:val="000D5B59"/>
    <w:rsid w:val="000D6ED0"/>
    <w:rsid w:val="000E307D"/>
    <w:rsid w:val="000E4E14"/>
    <w:rsid w:val="000E681C"/>
    <w:rsid w:val="000F13B2"/>
    <w:rsid w:val="000F1A0E"/>
    <w:rsid w:val="000F3C6B"/>
    <w:rsid w:val="000F7332"/>
    <w:rsid w:val="00100108"/>
    <w:rsid w:val="0010194A"/>
    <w:rsid w:val="00101C4A"/>
    <w:rsid w:val="0010221F"/>
    <w:rsid w:val="00102F3A"/>
    <w:rsid w:val="00105635"/>
    <w:rsid w:val="00107E1F"/>
    <w:rsid w:val="001107B2"/>
    <w:rsid w:val="0011340A"/>
    <w:rsid w:val="0011394B"/>
    <w:rsid w:val="0011465B"/>
    <w:rsid w:val="001148E4"/>
    <w:rsid w:val="00115FEC"/>
    <w:rsid w:val="00117705"/>
    <w:rsid w:val="001179FE"/>
    <w:rsid w:val="001210D5"/>
    <w:rsid w:val="00121214"/>
    <w:rsid w:val="00124039"/>
    <w:rsid w:val="00125762"/>
    <w:rsid w:val="0012578F"/>
    <w:rsid w:val="00125DFE"/>
    <w:rsid w:val="00125E5B"/>
    <w:rsid w:val="001274BE"/>
    <w:rsid w:val="00127845"/>
    <w:rsid w:val="001302E0"/>
    <w:rsid w:val="0013033E"/>
    <w:rsid w:val="00134667"/>
    <w:rsid w:val="00134D34"/>
    <w:rsid w:val="00135B61"/>
    <w:rsid w:val="00135FCF"/>
    <w:rsid w:val="00136296"/>
    <w:rsid w:val="001364B8"/>
    <w:rsid w:val="001368FB"/>
    <w:rsid w:val="00136E77"/>
    <w:rsid w:val="00140633"/>
    <w:rsid w:val="00141237"/>
    <w:rsid w:val="00142204"/>
    <w:rsid w:val="00143E8D"/>
    <w:rsid w:val="001457F9"/>
    <w:rsid w:val="001476B5"/>
    <w:rsid w:val="001507BE"/>
    <w:rsid w:val="00151046"/>
    <w:rsid w:val="001523B9"/>
    <w:rsid w:val="001524B4"/>
    <w:rsid w:val="00153B26"/>
    <w:rsid w:val="001551E8"/>
    <w:rsid w:val="00156242"/>
    <w:rsid w:val="00156F48"/>
    <w:rsid w:val="00156FFC"/>
    <w:rsid w:val="00157389"/>
    <w:rsid w:val="00161222"/>
    <w:rsid w:val="0016195C"/>
    <w:rsid w:val="001622B7"/>
    <w:rsid w:val="0016308B"/>
    <w:rsid w:val="0016325F"/>
    <w:rsid w:val="001644A9"/>
    <w:rsid w:val="001648AE"/>
    <w:rsid w:val="00165267"/>
    <w:rsid w:val="0016544F"/>
    <w:rsid w:val="00165A2B"/>
    <w:rsid w:val="0017138C"/>
    <w:rsid w:val="0017265D"/>
    <w:rsid w:val="0017281F"/>
    <w:rsid w:val="00175277"/>
    <w:rsid w:val="00175C87"/>
    <w:rsid w:val="001769DF"/>
    <w:rsid w:val="00176EE1"/>
    <w:rsid w:val="00176F07"/>
    <w:rsid w:val="00181971"/>
    <w:rsid w:val="001828CD"/>
    <w:rsid w:val="00183D26"/>
    <w:rsid w:val="00184192"/>
    <w:rsid w:val="00184778"/>
    <w:rsid w:val="00185A00"/>
    <w:rsid w:val="00186EB1"/>
    <w:rsid w:val="00187DBD"/>
    <w:rsid w:val="00190442"/>
    <w:rsid w:val="001917A3"/>
    <w:rsid w:val="00192EF0"/>
    <w:rsid w:val="001932A2"/>
    <w:rsid w:val="00195F58"/>
    <w:rsid w:val="00197A71"/>
    <w:rsid w:val="00197E79"/>
    <w:rsid w:val="001A199B"/>
    <w:rsid w:val="001A4C92"/>
    <w:rsid w:val="001A62BD"/>
    <w:rsid w:val="001A6FCC"/>
    <w:rsid w:val="001B1762"/>
    <w:rsid w:val="001B3495"/>
    <w:rsid w:val="001B3A8F"/>
    <w:rsid w:val="001B50CB"/>
    <w:rsid w:val="001C1427"/>
    <w:rsid w:val="001C3207"/>
    <w:rsid w:val="001C4089"/>
    <w:rsid w:val="001C4838"/>
    <w:rsid w:val="001C6420"/>
    <w:rsid w:val="001C73B3"/>
    <w:rsid w:val="001D0AB2"/>
    <w:rsid w:val="001D2CDB"/>
    <w:rsid w:val="001D3A6F"/>
    <w:rsid w:val="001D3F2F"/>
    <w:rsid w:val="001D4FE2"/>
    <w:rsid w:val="001D52D6"/>
    <w:rsid w:val="001D693A"/>
    <w:rsid w:val="001E18B3"/>
    <w:rsid w:val="001E780F"/>
    <w:rsid w:val="001F3641"/>
    <w:rsid w:val="001F39EA"/>
    <w:rsid w:val="001F3B3F"/>
    <w:rsid w:val="001F4002"/>
    <w:rsid w:val="001F4010"/>
    <w:rsid w:val="001F7B71"/>
    <w:rsid w:val="0020071D"/>
    <w:rsid w:val="00200D8F"/>
    <w:rsid w:val="00203D0E"/>
    <w:rsid w:val="00205143"/>
    <w:rsid w:val="00206D72"/>
    <w:rsid w:val="00210717"/>
    <w:rsid w:val="00212956"/>
    <w:rsid w:val="002129C2"/>
    <w:rsid w:val="0021367D"/>
    <w:rsid w:val="00215C2E"/>
    <w:rsid w:val="00216EDE"/>
    <w:rsid w:val="00217315"/>
    <w:rsid w:val="00220134"/>
    <w:rsid w:val="00220E6D"/>
    <w:rsid w:val="00221342"/>
    <w:rsid w:val="002217E6"/>
    <w:rsid w:val="00223365"/>
    <w:rsid w:val="00224861"/>
    <w:rsid w:val="00226D5A"/>
    <w:rsid w:val="00230937"/>
    <w:rsid w:val="00231196"/>
    <w:rsid w:val="00234D19"/>
    <w:rsid w:val="00235D98"/>
    <w:rsid w:val="002365F1"/>
    <w:rsid w:val="0024206F"/>
    <w:rsid w:val="00242CDC"/>
    <w:rsid w:val="00243412"/>
    <w:rsid w:val="00243C73"/>
    <w:rsid w:val="00244CE8"/>
    <w:rsid w:val="0024530F"/>
    <w:rsid w:val="0024543C"/>
    <w:rsid w:val="00246924"/>
    <w:rsid w:val="0025601A"/>
    <w:rsid w:val="00256F8A"/>
    <w:rsid w:val="0025726E"/>
    <w:rsid w:val="002628B2"/>
    <w:rsid w:val="00272090"/>
    <w:rsid w:val="00272C55"/>
    <w:rsid w:val="00277DA0"/>
    <w:rsid w:val="00280342"/>
    <w:rsid w:val="00280D6D"/>
    <w:rsid w:val="002824DB"/>
    <w:rsid w:val="002828F0"/>
    <w:rsid w:val="0028353F"/>
    <w:rsid w:val="002846A5"/>
    <w:rsid w:val="00287FAB"/>
    <w:rsid w:val="00290FE7"/>
    <w:rsid w:val="0029100F"/>
    <w:rsid w:val="00292B8A"/>
    <w:rsid w:val="002934A9"/>
    <w:rsid w:val="002965CA"/>
    <w:rsid w:val="002975BD"/>
    <w:rsid w:val="002A0EFF"/>
    <w:rsid w:val="002A169F"/>
    <w:rsid w:val="002A33EC"/>
    <w:rsid w:val="002A4287"/>
    <w:rsid w:val="002A5BC4"/>
    <w:rsid w:val="002A73E5"/>
    <w:rsid w:val="002A77AD"/>
    <w:rsid w:val="002B1AF7"/>
    <w:rsid w:val="002B2254"/>
    <w:rsid w:val="002B474B"/>
    <w:rsid w:val="002B4CC4"/>
    <w:rsid w:val="002C0914"/>
    <w:rsid w:val="002C36DA"/>
    <w:rsid w:val="002C4528"/>
    <w:rsid w:val="002C5D2A"/>
    <w:rsid w:val="002D22B8"/>
    <w:rsid w:val="002D248E"/>
    <w:rsid w:val="002D5477"/>
    <w:rsid w:val="002E08AE"/>
    <w:rsid w:val="002E098F"/>
    <w:rsid w:val="002E0D85"/>
    <w:rsid w:val="002E1ACF"/>
    <w:rsid w:val="002E2533"/>
    <w:rsid w:val="002E31C1"/>
    <w:rsid w:val="002E446C"/>
    <w:rsid w:val="002E50AB"/>
    <w:rsid w:val="002E6CFA"/>
    <w:rsid w:val="002F1AFE"/>
    <w:rsid w:val="002F2628"/>
    <w:rsid w:val="002F28A0"/>
    <w:rsid w:val="0030226A"/>
    <w:rsid w:val="00305362"/>
    <w:rsid w:val="003062B8"/>
    <w:rsid w:val="003063B4"/>
    <w:rsid w:val="00306878"/>
    <w:rsid w:val="003152BF"/>
    <w:rsid w:val="003162D3"/>
    <w:rsid w:val="003167EB"/>
    <w:rsid w:val="00322395"/>
    <w:rsid w:val="00322E3E"/>
    <w:rsid w:val="00323CB6"/>
    <w:rsid w:val="00324117"/>
    <w:rsid w:val="003255D2"/>
    <w:rsid w:val="00326B2F"/>
    <w:rsid w:val="0032744B"/>
    <w:rsid w:val="00327791"/>
    <w:rsid w:val="00331116"/>
    <w:rsid w:val="0033165F"/>
    <w:rsid w:val="00331978"/>
    <w:rsid w:val="00332C96"/>
    <w:rsid w:val="00333A26"/>
    <w:rsid w:val="003356E8"/>
    <w:rsid w:val="003363F0"/>
    <w:rsid w:val="003410C2"/>
    <w:rsid w:val="0034118B"/>
    <w:rsid w:val="00341493"/>
    <w:rsid w:val="0034186C"/>
    <w:rsid w:val="00344146"/>
    <w:rsid w:val="00351F00"/>
    <w:rsid w:val="00354966"/>
    <w:rsid w:val="00355A95"/>
    <w:rsid w:val="00360B53"/>
    <w:rsid w:val="00360FF5"/>
    <w:rsid w:val="0036356B"/>
    <w:rsid w:val="003653CD"/>
    <w:rsid w:val="00365402"/>
    <w:rsid w:val="00365B3F"/>
    <w:rsid w:val="0036683B"/>
    <w:rsid w:val="00373F63"/>
    <w:rsid w:val="00374E00"/>
    <w:rsid w:val="00375CB1"/>
    <w:rsid w:val="00375D1F"/>
    <w:rsid w:val="0037755D"/>
    <w:rsid w:val="00380A14"/>
    <w:rsid w:val="00381732"/>
    <w:rsid w:val="00385122"/>
    <w:rsid w:val="003862BC"/>
    <w:rsid w:val="003867E1"/>
    <w:rsid w:val="00390438"/>
    <w:rsid w:val="003A4399"/>
    <w:rsid w:val="003A6708"/>
    <w:rsid w:val="003B097B"/>
    <w:rsid w:val="003B0A1F"/>
    <w:rsid w:val="003B345B"/>
    <w:rsid w:val="003B3977"/>
    <w:rsid w:val="003B46BB"/>
    <w:rsid w:val="003B5D2A"/>
    <w:rsid w:val="003B6BB6"/>
    <w:rsid w:val="003B7B2F"/>
    <w:rsid w:val="003C0307"/>
    <w:rsid w:val="003C6E85"/>
    <w:rsid w:val="003D289D"/>
    <w:rsid w:val="003D3C95"/>
    <w:rsid w:val="003D3CDA"/>
    <w:rsid w:val="003D439E"/>
    <w:rsid w:val="003D459B"/>
    <w:rsid w:val="003D5DB9"/>
    <w:rsid w:val="003D6BB4"/>
    <w:rsid w:val="003E0923"/>
    <w:rsid w:val="003E1525"/>
    <w:rsid w:val="003E3F7F"/>
    <w:rsid w:val="003E45A5"/>
    <w:rsid w:val="003E6240"/>
    <w:rsid w:val="003E65B8"/>
    <w:rsid w:val="003E6632"/>
    <w:rsid w:val="003F1144"/>
    <w:rsid w:val="003F369D"/>
    <w:rsid w:val="003F39CE"/>
    <w:rsid w:val="003F45E7"/>
    <w:rsid w:val="003F547B"/>
    <w:rsid w:val="003F6CBC"/>
    <w:rsid w:val="003F705E"/>
    <w:rsid w:val="00405825"/>
    <w:rsid w:val="00406392"/>
    <w:rsid w:val="0040691E"/>
    <w:rsid w:val="00407B68"/>
    <w:rsid w:val="00412B29"/>
    <w:rsid w:val="004143A0"/>
    <w:rsid w:val="0041553F"/>
    <w:rsid w:val="00415E5D"/>
    <w:rsid w:val="00416118"/>
    <w:rsid w:val="004163D5"/>
    <w:rsid w:val="0041686A"/>
    <w:rsid w:val="00417691"/>
    <w:rsid w:val="00420A5F"/>
    <w:rsid w:val="00420D8E"/>
    <w:rsid w:val="0042370A"/>
    <w:rsid w:val="00425F15"/>
    <w:rsid w:val="00430AEB"/>
    <w:rsid w:val="00430CF1"/>
    <w:rsid w:val="00431BDC"/>
    <w:rsid w:val="004329E6"/>
    <w:rsid w:val="00433B6C"/>
    <w:rsid w:val="0043401E"/>
    <w:rsid w:val="00434317"/>
    <w:rsid w:val="0043534A"/>
    <w:rsid w:val="00436077"/>
    <w:rsid w:val="0044536C"/>
    <w:rsid w:val="00447742"/>
    <w:rsid w:val="004477A4"/>
    <w:rsid w:val="00450412"/>
    <w:rsid w:val="00451A7D"/>
    <w:rsid w:val="00455827"/>
    <w:rsid w:val="00455C06"/>
    <w:rsid w:val="00456B47"/>
    <w:rsid w:val="0046320E"/>
    <w:rsid w:val="00463AD5"/>
    <w:rsid w:val="00464456"/>
    <w:rsid w:val="0046480B"/>
    <w:rsid w:val="00465EEA"/>
    <w:rsid w:val="00472DB9"/>
    <w:rsid w:val="00474081"/>
    <w:rsid w:val="00475A6E"/>
    <w:rsid w:val="0047669A"/>
    <w:rsid w:val="004773FB"/>
    <w:rsid w:val="00483516"/>
    <w:rsid w:val="0048735A"/>
    <w:rsid w:val="004879A0"/>
    <w:rsid w:val="004919D0"/>
    <w:rsid w:val="00494119"/>
    <w:rsid w:val="00494DA0"/>
    <w:rsid w:val="00494E08"/>
    <w:rsid w:val="0049728E"/>
    <w:rsid w:val="004A147B"/>
    <w:rsid w:val="004A27B7"/>
    <w:rsid w:val="004A3AAE"/>
    <w:rsid w:val="004A5254"/>
    <w:rsid w:val="004B0B39"/>
    <w:rsid w:val="004B17A7"/>
    <w:rsid w:val="004B1982"/>
    <w:rsid w:val="004B1A31"/>
    <w:rsid w:val="004B1FF9"/>
    <w:rsid w:val="004B47C0"/>
    <w:rsid w:val="004B5A7F"/>
    <w:rsid w:val="004B5BF4"/>
    <w:rsid w:val="004B659E"/>
    <w:rsid w:val="004B6631"/>
    <w:rsid w:val="004B7EED"/>
    <w:rsid w:val="004C08BE"/>
    <w:rsid w:val="004C137F"/>
    <w:rsid w:val="004C18C8"/>
    <w:rsid w:val="004C23C6"/>
    <w:rsid w:val="004C2CE2"/>
    <w:rsid w:val="004C387C"/>
    <w:rsid w:val="004C5BBF"/>
    <w:rsid w:val="004C6CEE"/>
    <w:rsid w:val="004D0F73"/>
    <w:rsid w:val="004D4383"/>
    <w:rsid w:val="004D61F2"/>
    <w:rsid w:val="004D6501"/>
    <w:rsid w:val="004D68A2"/>
    <w:rsid w:val="004D6C07"/>
    <w:rsid w:val="004D6F9E"/>
    <w:rsid w:val="004D7071"/>
    <w:rsid w:val="004E0824"/>
    <w:rsid w:val="004E15CC"/>
    <w:rsid w:val="004E2D53"/>
    <w:rsid w:val="004E59CD"/>
    <w:rsid w:val="004F0C89"/>
    <w:rsid w:val="004F243E"/>
    <w:rsid w:val="004F5042"/>
    <w:rsid w:val="004F7B2B"/>
    <w:rsid w:val="00501512"/>
    <w:rsid w:val="00504895"/>
    <w:rsid w:val="00505304"/>
    <w:rsid w:val="005056A9"/>
    <w:rsid w:val="00507294"/>
    <w:rsid w:val="00510445"/>
    <w:rsid w:val="00511DEB"/>
    <w:rsid w:val="00512922"/>
    <w:rsid w:val="0051350B"/>
    <w:rsid w:val="00514075"/>
    <w:rsid w:val="00514C30"/>
    <w:rsid w:val="00520544"/>
    <w:rsid w:val="005223F4"/>
    <w:rsid w:val="005224A3"/>
    <w:rsid w:val="005236B4"/>
    <w:rsid w:val="00526DF3"/>
    <w:rsid w:val="0052752F"/>
    <w:rsid w:val="0052771A"/>
    <w:rsid w:val="005314AD"/>
    <w:rsid w:val="00532106"/>
    <w:rsid w:val="00540D82"/>
    <w:rsid w:val="005435E8"/>
    <w:rsid w:val="00544128"/>
    <w:rsid w:val="00544A02"/>
    <w:rsid w:val="00544E2B"/>
    <w:rsid w:val="00545214"/>
    <w:rsid w:val="005467F9"/>
    <w:rsid w:val="00546B65"/>
    <w:rsid w:val="00550DCD"/>
    <w:rsid w:val="005519F9"/>
    <w:rsid w:val="005524E0"/>
    <w:rsid w:val="00552C44"/>
    <w:rsid w:val="00552E82"/>
    <w:rsid w:val="00553EE1"/>
    <w:rsid w:val="005563A5"/>
    <w:rsid w:val="005604A7"/>
    <w:rsid w:val="00560885"/>
    <w:rsid w:val="00560E0B"/>
    <w:rsid w:val="0056311F"/>
    <w:rsid w:val="005702C7"/>
    <w:rsid w:val="00570C60"/>
    <w:rsid w:val="00573461"/>
    <w:rsid w:val="005738B3"/>
    <w:rsid w:val="005749F0"/>
    <w:rsid w:val="00576ED1"/>
    <w:rsid w:val="0058205B"/>
    <w:rsid w:val="0058307F"/>
    <w:rsid w:val="005837A3"/>
    <w:rsid w:val="005842D6"/>
    <w:rsid w:val="00584D88"/>
    <w:rsid w:val="0058602F"/>
    <w:rsid w:val="00590157"/>
    <w:rsid w:val="005912DA"/>
    <w:rsid w:val="00592C91"/>
    <w:rsid w:val="00593B51"/>
    <w:rsid w:val="00597951"/>
    <w:rsid w:val="005A052B"/>
    <w:rsid w:val="005A4B0C"/>
    <w:rsid w:val="005A61A1"/>
    <w:rsid w:val="005A6FEE"/>
    <w:rsid w:val="005B2C37"/>
    <w:rsid w:val="005C12CB"/>
    <w:rsid w:val="005C1D19"/>
    <w:rsid w:val="005C4D27"/>
    <w:rsid w:val="005C64EB"/>
    <w:rsid w:val="005D01AC"/>
    <w:rsid w:val="005D0446"/>
    <w:rsid w:val="005D1BAD"/>
    <w:rsid w:val="005D3101"/>
    <w:rsid w:val="005D31F4"/>
    <w:rsid w:val="005D344F"/>
    <w:rsid w:val="005D3A0D"/>
    <w:rsid w:val="005D3E0F"/>
    <w:rsid w:val="005D423F"/>
    <w:rsid w:val="005D629B"/>
    <w:rsid w:val="005D6448"/>
    <w:rsid w:val="005D6B5E"/>
    <w:rsid w:val="005D7DEF"/>
    <w:rsid w:val="005E2A6C"/>
    <w:rsid w:val="005E31E8"/>
    <w:rsid w:val="005E3C0C"/>
    <w:rsid w:val="005E4DCF"/>
    <w:rsid w:val="005E5DAB"/>
    <w:rsid w:val="005F1EF5"/>
    <w:rsid w:val="005F2EFE"/>
    <w:rsid w:val="005F3AEE"/>
    <w:rsid w:val="005F4E93"/>
    <w:rsid w:val="005F5170"/>
    <w:rsid w:val="005F6DC3"/>
    <w:rsid w:val="006045E0"/>
    <w:rsid w:val="00604902"/>
    <w:rsid w:val="00605785"/>
    <w:rsid w:val="00605C8A"/>
    <w:rsid w:val="00607753"/>
    <w:rsid w:val="00607BD5"/>
    <w:rsid w:val="006114D3"/>
    <w:rsid w:val="00612880"/>
    <w:rsid w:val="00614230"/>
    <w:rsid w:val="00614EB5"/>
    <w:rsid w:val="006150E8"/>
    <w:rsid w:val="0061548A"/>
    <w:rsid w:val="00615C03"/>
    <w:rsid w:val="0061619F"/>
    <w:rsid w:val="00616374"/>
    <w:rsid w:val="00616E1B"/>
    <w:rsid w:val="00617BB6"/>
    <w:rsid w:val="006212F2"/>
    <w:rsid w:val="00625B99"/>
    <w:rsid w:val="006269C7"/>
    <w:rsid w:val="006270F9"/>
    <w:rsid w:val="00627240"/>
    <w:rsid w:val="00630CDA"/>
    <w:rsid w:val="006317C2"/>
    <w:rsid w:val="00631B11"/>
    <w:rsid w:val="006357CA"/>
    <w:rsid w:val="006365D5"/>
    <w:rsid w:val="00640CCC"/>
    <w:rsid w:val="00642235"/>
    <w:rsid w:val="006428AF"/>
    <w:rsid w:val="00643A16"/>
    <w:rsid w:val="0064693E"/>
    <w:rsid w:val="00646B4D"/>
    <w:rsid w:val="00647E1E"/>
    <w:rsid w:val="0065050C"/>
    <w:rsid w:val="00650B25"/>
    <w:rsid w:val="00652D49"/>
    <w:rsid w:val="006545C0"/>
    <w:rsid w:val="00654F2B"/>
    <w:rsid w:val="006557F3"/>
    <w:rsid w:val="006614FA"/>
    <w:rsid w:val="0066224C"/>
    <w:rsid w:val="00662EAF"/>
    <w:rsid w:val="00663CB0"/>
    <w:rsid w:val="00664847"/>
    <w:rsid w:val="006650F0"/>
    <w:rsid w:val="0066731E"/>
    <w:rsid w:val="00672A50"/>
    <w:rsid w:val="00672D5F"/>
    <w:rsid w:val="006764A5"/>
    <w:rsid w:val="00676679"/>
    <w:rsid w:val="006776F7"/>
    <w:rsid w:val="00682206"/>
    <w:rsid w:val="00684AF9"/>
    <w:rsid w:val="00685A8A"/>
    <w:rsid w:val="00686A5E"/>
    <w:rsid w:val="00690A24"/>
    <w:rsid w:val="00691E64"/>
    <w:rsid w:val="0069534C"/>
    <w:rsid w:val="00697BDB"/>
    <w:rsid w:val="006A0D0A"/>
    <w:rsid w:val="006A11F4"/>
    <w:rsid w:val="006A1552"/>
    <w:rsid w:val="006A4402"/>
    <w:rsid w:val="006A6FFC"/>
    <w:rsid w:val="006A7129"/>
    <w:rsid w:val="006B226F"/>
    <w:rsid w:val="006B2634"/>
    <w:rsid w:val="006B3F77"/>
    <w:rsid w:val="006B6401"/>
    <w:rsid w:val="006B6A8F"/>
    <w:rsid w:val="006B723C"/>
    <w:rsid w:val="006C1632"/>
    <w:rsid w:val="006C2ADF"/>
    <w:rsid w:val="006C3A50"/>
    <w:rsid w:val="006C416A"/>
    <w:rsid w:val="006C4953"/>
    <w:rsid w:val="006C7170"/>
    <w:rsid w:val="006C7448"/>
    <w:rsid w:val="006C799D"/>
    <w:rsid w:val="006D0877"/>
    <w:rsid w:val="006D0B41"/>
    <w:rsid w:val="006D460F"/>
    <w:rsid w:val="006D591E"/>
    <w:rsid w:val="006D703F"/>
    <w:rsid w:val="006E0290"/>
    <w:rsid w:val="006E0BD9"/>
    <w:rsid w:val="006E15A7"/>
    <w:rsid w:val="006E2593"/>
    <w:rsid w:val="006E277B"/>
    <w:rsid w:val="006E3187"/>
    <w:rsid w:val="006E3C81"/>
    <w:rsid w:val="006E3EDB"/>
    <w:rsid w:val="006E57C1"/>
    <w:rsid w:val="006E628E"/>
    <w:rsid w:val="006E66B9"/>
    <w:rsid w:val="006F00E9"/>
    <w:rsid w:val="006F16B7"/>
    <w:rsid w:val="006F1FB1"/>
    <w:rsid w:val="006F5189"/>
    <w:rsid w:val="006F6448"/>
    <w:rsid w:val="006F748D"/>
    <w:rsid w:val="00700CE3"/>
    <w:rsid w:val="00700ED8"/>
    <w:rsid w:val="0070244A"/>
    <w:rsid w:val="00702E5B"/>
    <w:rsid w:val="007062F2"/>
    <w:rsid w:val="00711AB1"/>
    <w:rsid w:val="00712CB7"/>
    <w:rsid w:val="00713A43"/>
    <w:rsid w:val="0071527E"/>
    <w:rsid w:val="00721C22"/>
    <w:rsid w:val="00723A3C"/>
    <w:rsid w:val="007264E9"/>
    <w:rsid w:val="00727F0B"/>
    <w:rsid w:val="00733057"/>
    <w:rsid w:val="00735550"/>
    <w:rsid w:val="00735B5A"/>
    <w:rsid w:val="0073687D"/>
    <w:rsid w:val="00737ABA"/>
    <w:rsid w:val="00742E8B"/>
    <w:rsid w:val="00743731"/>
    <w:rsid w:val="007450BD"/>
    <w:rsid w:val="0074532F"/>
    <w:rsid w:val="00746B0B"/>
    <w:rsid w:val="007506EE"/>
    <w:rsid w:val="00750CED"/>
    <w:rsid w:val="00753524"/>
    <w:rsid w:val="00754152"/>
    <w:rsid w:val="00757E0A"/>
    <w:rsid w:val="00760296"/>
    <w:rsid w:val="00760744"/>
    <w:rsid w:val="00760FBB"/>
    <w:rsid w:val="007614FF"/>
    <w:rsid w:val="00761C72"/>
    <w:rsid w:val="007657FB"/>
    <w:rsid w:val="00765FD9"/>
    <w:rsid w:val="0076650D"/>
    <w:rsid w:val="0077234E"/>
    <w:rsid w:val="00775154"/>
    <w:rsid w:val="00777177"/>
    <w:rsid w:val="0077771B"/>
    <w:rsid w:val="007809B9"/>
    <w:rsid w:val="007827E5"/>
    <w:rsid w:val="00782FD8"/>
    <w:rsid w:val="0078397A"/>
    <w:rsid w:val="007854E2"/>
    <w:rsid w:val="00786124"/>
    <w:rsid w:val="00786611"/>
    <w:rsid w:val="0078717C"/>
    <w:rsid w:val="007917DB"/>
    <w:rsid w:val="00791BE7"/>
    <w:rsid w:val="00792843"/>
    <w:rsid w:val="007947FC"/>
    <w:rsid w:val="007957BF"/>
    <w:rsid w:val="00796DD8"/>
    <w:rsid w:val="007A0E2D"/>
    <w:rsid w:val="007A1114"/>
    <w:rsid w:val="007A1D32"/>
    <w:rsid w:val="007A308B"/>
    <w:rsid w:val="007A3253"/>
    <w:rsid w:val="007A4951"/>
    <w:rsid w:val="007A53B7"/>
    <w:rsid w:val="007A778C"/>
    <w:rsid w:val="007A787C"/>
    <w:rsid w:val="007B0CB7"/>
    <w:rsid w:val="007B1CB8"/>
    <w:rsid w:val="007B3899"/>
    <w:rsid w:val="007B447C"/>
    <w:rsid w:val="007B5449"/>
    <w:rsid w:val="007B562A"/>
    <w:rsid w:val="007B64CA"/>
    <w:rsid w:val="007B69F5"/>
    <w:rsid w:val="007C1375"/>
    <w:rsid w:val="007C3A36"/>
    <w:rsid w:val="007C478B"/>
    <w:rsid w:val="007C48B9"/>
    <w:rsid w:val="007C5958"/>
    <w:rsid w:val="007D01BD"/>
    <w:rsid w:val="007D0D9E"/>
    <w:rsid w:val="007D3259"/>
    <w:rsid w:val="007D3CFA"/>
    <w:rsid w:val="007E3470"/>
    <w:rsid w:val="007E46AD"/>
    <w:rsid w:val="007E7AD4"/>
    <w:rsid w:val="007F020D"/>
    <w:rsid w:val="007F066C"/>
    <w:rsid w:val="007F0C6D"/>
    <w:rsid w:val="007F0DC0"/>
    <w:rsid w:val="007F26F8"/>
    <w:rsid w:val="007F417A"/>
    <w:rsid w:val="007F41D8"/>
    <w:rsid w:val="007F56DE"/>
    <w:rsid w:val="007F73A9"/>
    <w:rsid w:val="007F75E3"/>
    <w:rsid w:val="007F75F6"/>
    <w:rsid w:val="007F7C8D"/>
    <w:rsid w:val="008003D6"/>
    <w:rsid w:val="008032A4"/>
    <w:rsid w:val="00803E32"/>
    <w:rsid w:val="00805ED9"/>
    <w:rsid w:val="00807520"/>
    <w:rsid w:val="00807DC2"/>
    <w:rsid w:val="00807FA0"/>
    <w:rsid w:val="008112E5"/>
    <w:rsid w:val="00812F69"/>
    <w:rsid w:val="00813FF2"/>
    <w:rsid w:val="00814DB7"/>
    <w:rsid w:val="00816032"/>
    <w:rsid w:val="008164C2"/>
    <w:rsid w:val="0081661B"/>
    <w:rsid w:val="00820FF4"/>
    <w:rsid w:val="008218D6"/>
    <w:rsid w:val="008260CA"/>
    <w:rsid w:val="008305D7"/>
    <w:rsid w:val="00831CDA"/>
    <w:rsid w:val="00832032"/>
    <w:rsid w:val="008327AD"/>
    <w:rsid w:val="0083407D"/>
    <w:rsid w:val="00834286"/>
    <w:rsid w:val="00842DB3"/>
    <w:rsid w:val="00845542"/>
    <w:rsid w:val="00847413"/>
    <w:rsid w:val="00850A78"/>
    <w:rsid w:val="008516D3"/>
    <w:rsid w:val="00853C90"/>
    <w:rsid w:val="00854835"/>
    <w:rsid w:val="0086036F"/>
    <w:rsid w:val="0086083F"/>
    <w:rsid w:val="00860B79"/>
    <w:rsid w:val="008617E7"/>
    <w:rsid w:val="008628A6"/>
    <w:rsid w:val="008643A8"/>
    <w:rsid w:val="00866A79"/>
    <w:rsid w:val="00866A93"/>
    <w:rsid w:val="00873715"/>
    <w:rsid w:val="00874691"/>
    <w:rsid w:val="00877995"/>
    <w:rsid w:val="00884E20"/>
    <w:rsid w:val="0088509B"/>
    <w:rsid w:val="0088588E"/>
    <w:rsid w:val="008865A2"/>
    <w:rsid w:val="008868E2"/>
    <w:rsid w:val="0088750D"/>
    <w:rsid w:val="00887A89"/>
    <w:rsid w:val="00892553"/>
    <w:rsid w:val="008928EA"/>
    <w:rsid w:val="008A4F95"/>
    <w:rsid w:val="008A69F6"/>
    <w:rsid w:val="008B08CF"/>
    <w:rsid w:val="008B2680"/>
    <w:rsid w:val="008B6C86"/>
    <w:rsid w:val="008B7752"/>
    <w:rsid w:val="008B7976"/>
    <w:rsid w:val="008C19CB"/>
    <w:rsid w:val="008C7997"/>
    <w:rsid w:val="008D00F9"/>
    <w:rsid w:val="008D05B2"/>
    <w:rsid w:val="008D0AAC"/>
    <w:rsid w:val="008D0CF7"/>
    <w:rsid w:val="008D2638"/>
    <w:rsid w:val="008D2AC4"/>
    <w:rsid w:val="008D4CF5"/>
    <w:rsid w:val="008D572D"/>
    <w:rsid w:val="008D5C40"/>
    <w:rsid w:val="008D6F13"/>
    <w:rsid w:val="008D7A5E"/>
    <w:rsid w:val="008F0929"/>
    <w:rsid w:val="008F0A04"/>
    <w:rsid w:val="008F3020"/>
    <w:rsid w:val="008F4219"/>
    <w:rsid w:val="008F66A2"/>
    <w:rsid w:val="008F7945"/>
    <w:rsid w:val="00900DB0"/>
    <w:rsid w:val="00900EA1"/>
    <w:rsid w:val="00902441"/>
    <w:rsid w:val="00903A8D"/>
    <w:rsid w:val="00903FF7"/>
    <w:rsid w:val="00904145"/>
    <w:rsid w:val="009100E0"/>
    <w:rsid w:val="00910151"/>
    <w:rsid w:val="00911787"/>
    <w:rsid w:val="009127D7"/>
    <w:rsid w:val="00912FBF"/>
    <w:rsid w:val="0091308E"/>
    <w:rsid w:val="00913F89"/>
    <w:rsid w:val="0091543F"/>
    <w:rsid w:val="00916EFC"/>
    <w:rsid w:val="009178C7"/>
    <w:rsid w:val="00922423"/>
    <w:rsid w:val="0092511D"/>
    <w:rsid w:val="00925A9A"/>
    <w:rsid w:val="00925DF3"/>
    <w:rsid w:val="00930D91"/>
    <w:rsid w:val="00932984"/>
    <w:rsid w:val="00933B6A"/>
    <w:rsid w:val="00934C97"/>
    <w:rsid w:val="00936C8B"/>
    <w:rsid w:val="00937BB2"/>
    <w:rsid w:val="009409ED"/>
    <w:rsid w:val="009428B2"/>
    <w:rsid w:val="00944B41"/>
    <w:rsid w:val="009460B3"/>
    <w:rsid w:val="00946A6D"/>
    <w:rsid w:val="00946B3B"/>
    <w:rsid w:val="0095120A"/>
    <w:rsid w:val="009544C2"/>
    <w:rsid w:val="00954659"/>
    <w:rsid w:val="00956D2A"/>
    <w:rsid w:val="00961D53"/>
    <w:rsid w:val="009626C1"/>
    <w:rsid w:val="009634F5"/>
    <w:rsid w:val="00965BCA"/>
    <w:rsid w:val="00966272"/>
    <w:rsid w:val="00966A8B"/>
    <w:rsid w:val="00967C67"/>
    <w:rsid w:val="00972686"/>
    <w:rsid w:val="009736B6"/>
    <w:rsid w:val="00975AC7"/>
    <w:rsid w:val="00981E47"/>
    <w:rsid w:val="00982256"/>
    <w:rsid w:val="00985552"/>
    <w:rsid w:val="00986B65"/>
    <w:rsid w:val="009874E9"/>
    <w:rsid w:val="00987C7B"/>
    <w:rsid w:val="00990D54"/>
    <w:rsid w:val="00992053"/>
    <w:rsid w:val="00994DA0"/>
    <w:rsid w:val="00995845"/>
    <w:rsid w:val="009A498C"/>
    <w:rsid w:val="009A52E3"/>
    <w:rsid w:val="009A721C"/>
    <w:rsid w:val="009B1399"/>
    <w:rsid w:val="009B1587"/>
    <w:rsid w:val="009B216A"/>
    <w:rsid w:val="009B4620"/>
    <w:rsid w:val="009C20EB"/>
    <w:rsid w:val="009C423C"/>
    <w:rsid w:val="009C526E"/>
    <w:rsid w:val="009C563D"/>
    <w:rsid w:val="009C642E"/>
    <w:rsid w:val="009C79A9"/>
    <w:rsid w:val="009D04AF"/>
    <w:rsid w:val="009D09CB"/>
    <w:rsid w:val="009D336F"/>
    <w:rsid w:val="009D4F51"/>
    <w:rsid w:val="009D77A5"/>
    <w:rsid w:val="009E1905"/>
    <w:rsid w:val="009E4413"/>
    <w:rsid w:val="009E4A0B"/>
    <w:rsid w:val="009E4B36"/>
    <w:rsid w:val="009F1318"/>
    <w:rsid w:val="009F2266"/>
    <w:rsid w:val="009F39EB"/>
    <w:rsid w:val="009F3E36"/>
    <w:rsid w:val="009F655D"/>
    <w:rsid w:val="009F7161"/>
    <w:rsid w:val="00A013B1"/>
    <w:rsid w:val="00A01520"/>
    <w:rsid w:val="00A02898"/>
    <w:rsid w:val="00A04233"/>
    <w:rsid w:val="00A05BC9"/>
    <w:rsid w:val="00A07662"/>
    <w:rsid w:val="00A1292E"/>
    <w:rsid w:val="00A12FE5"/>
    <w:rsid w:val="00A15568"/>
    <w:rsid w:val="00A23281"/>
    <w:rsid w:val="00A244F0"/>
    <w:rsid w:val="00A30736"/>
    <w:rsid w:val="00A30737"/>
    <w:rsid w:val="00A34532"/>
    <w:rsid w:val="00A36DF6"/>
    <w:rsid w:val="00A37EC5"/>
    <w:rsid w:val="00A40F0D"/>
    <w:rsid w:val="00A41989"/>
    <w:rsid w:val="00A41D57"/>
    <w:rsid w:val="00A475C7"/>
    <w:rsid w:val="00A47914"/>
    <w:rsid w:val="00A5088C"/>
    <w:rsid w:val="00A57A8F"/>
    <w:rsid w:val="00A647A7"/>
    <w:rsid w:val="00A6561A"/>
    <w:rsid w:val="00A65E05"/>
    <w:rsid w:val="00A66611"/>
    <w:rsid w:val="00A669A8"/>
    <w:rsid w:val="00A676D0"/>
    <w:rsid w:val="00A67FE9"/>
    <w:rsid w:val="00A71278"/>
    <w:rsid w:val="00A726EA"/>
    <w:rsid w:val="00A753BC"/>
    <w:rsid w:val="00A758A4"/>
    <w:rsid w:val="00A75AE3"/>
    <w:rsid w:val="00A773EE"/>
    <w:rsid w:val="00A77B3E"/>
    <w:rsid w:val="00A81183"/>
    <w:rsid w:val="00A82457"/>
    <w:rsid w:val="00A82608"/>
    <w:rsid w:val="00A82F33"/>
    <w:rsid w:val="00A83FB7"/>
    <w:rsid w:val="00A859CE"/>
    <w:rsid w:val="00A86108"/>
    <w:rsid w:val="00A8615E"/>
    <w:rsid w:val="00A8635B"/>
    <w:rsid w:val="00A8689F"/>
    <w:rsid w:val="00A86D5D"/>
    <w:rsid w:val="00A90B1F"/>
    <w:rsid w:val="00AA089D"/>
    <w:rsid w:val="00AA0B45"/>
    <w:rsid w:val="00AA37C2"/>
    <w:rsid w:val="00AA4544"/>
    <w:rsid w:val="00AA79DF"/>
    <w:rsid w:val="00AB1390"/>
    <w:rsid w:val="00AB24C3"/>
    <w:rsid w:val="00AB3EA4"/>
    <w:rsid w:val="00AB5106"/>
    <w:rsid w:val="00AB5E26"/>
    <w:rsid w:val="00AB6DA0"/>
    <w:rsid w:val="00AC2084"/>
    <w:rsid w:val="00AC57A2"/>
    <w:rsid w:val="00AC68FB"/>
    <w:rsid w:val="00AC6BAB"/>
    <w:rsid w:val="00AD0C74"/>
    <w:rsid w:val="00AD5F03"/>
    <w:rsid w:val="00AD6B3F"/>
    <w:rsid w:val="00AE1060"/>
    <w:rsid w:val="00AE131C"/>
    <w:rsid w:val="00AE5896"/>
    <w:rsid w:val="00AE6081"/>
    <w:rsid w:val="00AE7A7E"/>
    <w:rsid w:val="00AF3984"/>
    <w:rsid w:val="00AF45A0"/>
    <w:rsid w:val="00AF7016"/>
    <w:rsid w:val="00B01318"/>
    <w:rsid w:val="00B0329C"/>
    <w:rsid w:val="00B0470E"/>
    <w:rsid w:val="00B05118"/>
    <w:rsid w:val="00B05BA2"/>
    <w:rsid w:val="00B10C1E"/>
    <w:rsid w:val="00B1151C"/>
    <w:rsid w:val="00B13723"/>
    <w:rsid w:val="00B16774"/>
    <w:rsid w:val="00B203BB"/>
    <w:rsid w:val="00B22A41"/>
    <w:rsid w:val="00B2355A"/>
    <w:rsid w:val="00B23D62"/>
    <w:rsid w:val="00B25C3B"/>
    <w:rsid w:val="00B27103"/>
    <w:rsid w:val="00B30DB0"/>
    <w:rsid w:val="00B3129E"/>
    <w:rsid w:val="00B31771"/>
    <w:rsid w:val="00B35ECD"/>
    <w:rsid w:val="00B40C7B"/>
    <w:rsid w:val="00B419B7"/>
    <w:rsid w:val="00B4229B"/>
    <w:rsid w:val="00B42671"/>
    <w:rsid w:val="00B439CE"/>
    <w:rsid w:val="00B4427E"/>
    <w:rsid w:val="00B47674"/>
    <w:rsid w:val="00B51105"/>
    <w:rsid w:val="00B5200D"/>
    <w:rsid w:val="00B541A3"/>
    <w:rsid w:val="00B548AA"/>
    <w:rsid w:val="00B54F3F"/>
    <w:rsid w:val="00B565EC"/>
    <w:rsid w:val="00B56CDA"/>
    <w:rsid w:val="00B5772C"/>
    <w:rsid w:val="00B61237"/>
    <w:rsid w:val="00B6219C"/>
    <w:rsid w:val="00B641E5"/>
    <w:rsid w:val="00B6476D"/>
    <w:rsid w:val="00B70C01"/>
    <w:rsid w:val="00B75436"/>
    <w:rsid w:val="00B757AF"/>
    <w:rsid w:val="00B7612A"/>
    <w:rsid w:val="00B761B3"/>
    <w:rsid w:val="00B76FD5"/>
    <w:rsid w:val="00B77878"/>
    <w:rsid w:val="00B835AA"/>
    <w:rsid w:val="00B848E7"/>
    <w:rsid w:val="00B85937"/>
    <w:rsid w:val="00B90FAB"/>
    <w:rsid w:val="00B92278"/>
    <w:rsid w:val="00B933EB"/>
    <w:rsid w:val="00B94EFD"/>
    <w:rsid w:val="00B9693B"/>
    <w:rsid w:val="00BA28D1"/>
    <w:rsid w:val="00BA4DC1"/>
    <w:rsid w:val="00BA5CC6"/>
    <w:rsid w:val="00BA6FA0"/>
    <w:rsid w:val="00BB0E00"/>
    <w:rsid w:val="00BB1632"/>
    <w:rsid w:val="00BB417E"/>
    <w:rsid w:val="00BB59FC"/>
    <w:rsid w:val="00BB5A8F"/>
    <w:rsid w:val="00BB7735"/>
    <w:rsid w:val="00BB7F86"/>
    <w:rsid w:val="00BC2D6F"/>
    <w:rsid w:val="00BC3EAE"/>
    <w:rsid w:val="00BC432B"/>
    <w:rsid w:val="00BC5A1F"/>
    <w:rsid w:val="00BC6638"/>
    <w:rsid w:val="00BC6E2D"/>
    <w:rsid w:val="00BD261C"/>
    <w:rsid w:val="00BD7256"/>
    <w:rsid w:val="00BD7805"/>
    <w:rsid w:val="00BE1400"/>
    <w:rsid w:val="00BE187D"/>
    <w:rsid w:val="00BE2038"/>
    <w:rsid w:val="00BE2262"/>
    <w:rsid w:val="00BE2E0A"/>
    <w:rsid w:val="00BE3FA0"/>
    <w:rsid w:val="00BE64AD"/>
    <w:rsid w:val="00BE6515"/>
    <w:rsid w:val="00BF13B8"/>
    <w:rsid w:val="00BF2246"/>
    <w:rsid w:val="00BF2E6F"/>
    <w:rsid w:val="00BF3182"/>
    <w:rsid w:val="00BF3630"/>
    <w:rsid w:val="00BF5179"/>
    <w:rsid w:val="00BF6579"/>
    <w:rsid w:val="00C0014B"/>
    <w:rsid w:val="00C00440"/>
    <w:rsid w:val="00C00624"/>
    <w:rsid w:val="00C015BF"/>
    <w:rsid w:val="00C03559"/>
    <w:rsid w:val="00C0371A"/>
    <w:rsid w:val="00C03EB9"/>
    <w:rsid w:val="00C052F9"/>
    <w:rsid w:val="00C05322"/>
    <w:rsid w:val="00C05A36"/>
    <w:rsid w:val="00C0730B"/>
    <w:rsid w:val="00C07BDE"/>
    <w:rsid w:val="00C100C4"/>
    <w:rsid w:val="00C105E7"/>
    <w:rsid w:val="00C1070F"/>
    <w:rsid w:val="00C10A47"/>
    <w:rsid w:val="00C11AC7"/>
    <w:rsid w:val="00C11DA1"/>
    <w:rsid w:val="00C158A3"/>
    <w:rsid w:val="00C17C04"/>
    <w:rsid w:val="00C17D0C"/>
    <w:rsid w:val="00C21C25"/>
    <w:rsid w:val="00C2513F"/>
    <w:rsid w:val="00C30429"/>
    <w:rsid w:val="00C314A9"/>
    <w:rsid w:val="00C32C35"/>
    <w:rsid w:val="00C33C76"/>
    <w:rsid w:val="00C351BD"/>
    <w:rsid w:val="00C3621C"/>
    <w:rsid w:val="00C36A49"/>
    <w:rsid w:val="00C36D12"/>
    <w:rsid w:val="00C37216"/>
    <w:rsid w:val="00C377B6"/>
    <w:rsid w:val="00C4495F"/>
    <w:rsid w:val="00C45FC2"/>
    <w:rsid w:val="00C52177"/>
    <w:rsid w:val="00C545A1"/>
    <w:rsid w:val="00C60AC2"/>
    <w:rsid w:val="00C61B3E"/>
    <w:rsid w:val="00C61DA0"/>
    <w:rsid w:val="00C631B7"/>
    <w:rsid w:val="00C66F71"/>
    <w:rsid w:val="00C70828"/>
    <w:rsid w:val="00C715A6"/>
    <w:rsid w:val="00C74C36"/>
    <w:rsid w:val="00C7534F"/>
    <w:rsid w:val="00C756C1"/>
    <w:rsid w:val="00C75728"/>
    <w:rsid w:val="00C77839"/>
    <w:rsid w:val="00C81209"/>
    <w:rsid w:val="00C82FAA"/>
    <w:rsid w:val="00C85284"/>
    <w:rsid w:val="00C855FC"/>
    <w:rsid w:val="00C857BC"/>
    <w:rsid w:val="00C90275"/>
    <w:rsid w:val="00C93C7D"/>
    <w:rsid w:val="00C95408"/>
    <w:rsid w:val="00C9663B"/>
    <w:rsid w:val="00CA41FB"/>
    <w:rsid w:val="00CA6265"/>
    <w:rsid w:val="00CA69F0"/>
    <w:rsid w:val="00CA6BD3"/>
    <w:rsid w:val="00CA70E3"/>
    <w:rsid w:val="00CB0BAF"/>
    <w:rsid w:val="00CB0BEC"/>
    <w:rsid w:val="00CB1266"/>
    <w:rsid w:val="00CB2E5C"/>
    <w:rsid w:val="00CB4791"/>
    <w:rsid w:val="00CC0E6D"/>
    <w:rsid w:val="00CC1A5D"/>
    <w:rsid w:val="00CC24CF"/>
    <w:rsid w:val="00CC31C6"/>
    <w:rsid w:val="00CC722C"/>
    <w:rsid w:val="00CD026A"/>
    <w:rsid w:val="00CD55C5"/>
    <w:rsid w:val="00CE0E58"/>
    <w:rsid w:val="00CE3272"/>
    <w:rsid w:val="00CE3485"/>
    <w:rsid w:val="00CE3A7E"/>
    <w:rsid w:val="00CE4820"/>
    <w:rsid w:val="00CE60AB"/>
    <w:rsid w:val="00CE6A88"/>
    <w:rsid w:val="00CF287F"/>
    <w:rsid w:val="00CF305A"/>
    <w:rsid w:val="00CF6391"/>
    <w:rsid w:val="00CF6890"/>
    <w:rsid w:val="00D00AF0"/>
    <w:rsid w:val="00D01069"/>
    <w:rsid w:val="00D0188F"/>
    <w:rsid w:val="00D059EA"/>
    <w:rsid w:val="00D067C3"/>
    <w:rsid w:val="00D1396E"/>
    <w:rsid w:val="00D14A03"/>
    <w:rsid w:val="00D1573D"/>
    <w:rsid w:val="00D16B37"/>
    <w:rsid w:val="00D16C4D"/>
    <w:rsid w:val="00D1710A"/>
    <w:rsid w:val="00D208F7"/>
    <w:rsid w:val="00D21F7A"/>
    <w:rsid w:val="00D22404"/>
    <w:rsid w:val="00D22FEC"/>
    <w:rsid w:val="00D25746"/>
    <w:rsid w:val="00D25ECC"/>
    <w:rsid w:val="00D274C8"/>
    <w:rsid w:val="00D30882"/>
    <w:rsid w:val="00D3089A"/>
    <w:rsid w:val="00D36C7B"/>
    <w:rsid w:val="00D403A3"/>
    <w:rsid w:val="00D419C1"/>
    <w:rsid w:val="00D41A86"/>
    <w:rsid w:val="00D43185"/>
    <w:rsid w:val="00D507DA"/>
    <w:rsid w:val="00D539CC"/>
    <w:rsid w:val="00D57019"/>
    <w:rsid w:val="00D57AD7"/>
    <w:rsid w:val="00D60AAC"/>
    <w:rsid w:val="00D60E6A"/>
    <w:rsid w:val="00D61843"/>
    <w:rsid w:val="00D63006"/>
    <w:rsid w:val="00D7048B"/>
    <w:rsid w:val="00D71900"/>
    <w:rsid w:val="00D72674"/>
    <w:rsid w:val="00D72694"/>
    <w:rsid w:val="00D726D1"/>
    <w:rsid w:val="00D73790"/>
    <w:rsid w:val="00D74DC7"/>
    <w:rsid w:val="00D76533"/>
    <w:rsid w:val="00D765E1"/>
    <w:rsid w:val="00D779E6"/>
    <w:rsid w:val="00D8024A"/>
    <w:rsid w:val="00D8088E"/>
    <w:rsid w:val="00D810BD"/>
    <w:rsid w:val="00D81C23"/>
    <w:rsid w:val="00D828BE"/>
    <w:rsid w:val="00D83AD2"/>
    <w:rsid w:val="00D87A0F"/>
    <w:rsid w:val="00D91CBA"/>
    <w:rsid w:val="00D93C64"/>
    <w:rsid w:val="00D96E6A"/>
    <w:rsid w:val="00DA08E5"/>
    <w:rsid w:val="00DA1567"/>
    <w:rsid w:val="00DA1C81"/>
    <w:rsid w:val="00DA23A4"/>
    <w:rsid w:val="00DA2AB2"/>
    <w:rsid w:val="00DA3D57"/>
    <w:rsid w:val="00DA465C"/>
    <w:rsid w:val="00DA5CD8"/>
    <w:rsid w:val="00DB06F8"/>
    <w:rsid w:val="00DB2EB6"/>
    <w:rsid w:val="00DB3433"/>
    <w:rsid w:val="00DB4BB7"/>
    <w:rsid w:val="00DB4EF4"/>
    <w:rsid w:val="00DB5575"/>
    <w:rsid w:val="00DB5C03"/>
    <w:rsid w:val="00DB61F9"/>
    <w:rsid w:val="00DB7567"/>
    <w:rsid w:val="00DC007A"/>
    <w:rsid w:val="00DC0CF1"/>
    <w:rsid w:val="00DC3C40"/>
    <w:rsid w:val="00DC760A"/>
    <w:rsid w:val="00DC771F"/>
    <w:rsid w:val="00DD0C0B"/>
    <w:rsid w:val="00DD1445"/>
    <w:rsid w:val="00DD2F8C"/>
    <w:rsid w:val="00DD3B21"/>
    <w:rsid w:val="00DD5B8F"/>
    <w:rsid w:val="00DD66B4"/>
    <w:rsid w:val="00DD70B6"/>
    <w:rsid w:val="00DE1034"/>
    <w:rsid w:val="00DE1549"/>
    <w:rsid w:val="00DE1C9F"/>
    <w:rsid w:val="00DE329E"/>
    <w:rsid w:val="00DE46AA"/>
    <w:rsid w:val="00DE5AB3"/>
    <w:rsid w:val="00DE5EDB"/>
    <w:rsid w:val="00DE6236"/>
    <w:rsid w:val="00DF1FF5"/>
    <w:rsid w:val="00DF2A6E"/>
    <w:rsid w:val="00DF3949"/>
    <w:rsid w:val="00DF3CC9"/>
    <w:rsid w:val="00DF558F"/>
    <w:rsid w:val="00DF5C65"/>
    <w:rsid w:val="00E02D1A"/>
    <w:rsid w:val="00E04C11"/>
    <w:rsid w:val="00E054F4"/>
    <w:rsid w:val="00E10704"/>
    <w:rsid w:val="00E10D92"/>
    <w:rsid w:val="00E11E08"/>
    <w:rsid w:val="00E16266"/>
    <w:rsid w:val="00E1657B"/>
    <w:rsid w:val="00E169D0"/>
    <w:rsid w:val="00E211F4"/>
    <w:rsid w:val="00E2186F"/>
    <w:rsid w:val="00E229CC"/>
    <w:rsid w:val="00E22CA5"/>
    <w:rsid w:val="00E2440E"/>
    <w:rsid w:val="00E25249"/>
    <w:rsid w:val="00E25E97"/>
    <w:rsid w:val="00E25FA8"/>
    <w:rsid w:val="00E26E33"/>
    <w:rsid w:val="00E30087"/>
    <w:rsid w:val="00E318F9"/>
    <w:rsid w:val="00E355A2"/>
    <w:rsid w:val="00E35971"/>
    <w:rsid w:val="00E41E13"/>
    <w:rsid w:val="00E451DF"/>
    <w:rsid w:val="00E45D14"/>
    <w:rsid w:val="00E47E74"/>
    <w:rsid w:val="00E53721"/>
    <w:rsid w:val="00E53C1F"/>
    <w:rsid w:val="00E542D0"/>
    <w:rsid w:val="00E54532"/>
    <w:rsid w:val="00E54C82"/>
    <w:rsid w:val="00E56189"/>
    <w:rsid w:val="00E56DE5"/>
    <w:rsid w:val="00E576B4"/>
    <w:rsid w:val="00E57AA3"/>
    <w:rsid w:val="00E57DCB"/>
    <w:rsid w:val="00E60473"/>
    <w:rsid w:val="00E620D7"/>
    <w:rsid w:val="00E64083"/>
    <w:rsid w:val="00E6684D"/>
    <w:rsid w:val="00E67D31"/>
    <w:rsid w:val="00E74DD7"/>
    <w:rsid w:val="00E7520C"/>
    <w:rsid w:val="00E756B3"/>
    <w:rsid w:val="00E76546"/>
    <w:rsid w:val="00E770AE"/>
    <w:rsid w:val="00E8400F"/>
    <w:rsid w:val="00E84A70"/>
    <w:rsid w:val="00E84A9B"/>
    <w:rsid w:val="00E8570D"/>
    <w:rsid w:val="00E916CC"/>
    <w:rsid w:val="00E9279B"/>
    <w:rsid w:val="00E92A37"/>
    <w:rsid w:val="00E95DC8"/>
    <w:rsid w:val="00EA1B77"/>
    <w:rsid w:val="00EA3500"/>
    <w:rsid w:val="00EA38CE"/>
    <w:rsid w:val="00EA489E"/>
    <w:rsid w:val="00EA4B72"/>
    <w:rsid w:val="00EA64B8"/>
    <w:rsid w:val="00EA67B7"/>
    <w:rsid w:val="00EB3B83"/>
    <w:rsid w:val="00EB5A2D"/>
    <w:rsid w:val="00EB675F"/>
    <w:rsid w:val="00EB6C2E"/>
    <w:rsid w:val="00EC1456"/>
    <w:rsid w:val="00EC27C0"/>
    <w:rsid w:val="00EC404C"/>
    <w:rsid w:val="00EC58BC"/>
    <w:rsid w:val="00EC78CD"/>
    <w:rsid w:val="00EC7D92"/>
    <w:rsid w:val="00ED094B"/>
    <w:rsid w:val="00ED2C76"/>
    <w:rsid w:val="00ED6129"/>
    <w:rsid w:val="00ED67DD"/>
    <w:rsid w:val="00ED6943"/>
    <w:rsid w:val="00EE3BBC"/>
    <w:rsid w:val="00EE4944"/>
    <w:rsid w:val="00EE57E2"/>
    <w:rsid w:val="00EE6484"/>
    <w:rsid w:val="00EE7716"/>
    <w:rsid w:val="00EE7E77"/>
    <w:rsid w:val="00EF061C"/>
    <w:rsid w:val="00EF0D71"/>
    <w:rsid w:val="00EF4329"/>
    <w:rsid w:val="00EF651F"/>
    <w:rsid w:val="00EF6574"/>
    <w:rsid w:val="00EF71EC"/>
    <w:rsid w:val="00F01920"/>
    <w:rsid w:val="00F04020"/>
    <w:rsid w:val="00F04437"/>
    <w:rsid w:val="00F1018F"/>
    <w:rsid w:val="00F11435"/>
    <w:rsid w:val="00F12A4F"/>
    <w:rsid w:val="00F13049"/>
    <w:rsid w:val="00F13A46"/>
    <w:rsid w:val="00F207E7"/>
    <w:rsid w:val="00F20DA1"/>
    <w:rsid w:val="00F2153A"/>
    <w:rsid w:val="00F236A2"/>
    <w:rsid w:val="00F238A9"/>
    <w:rsid w:val="00F269D1"/>
    <w:rsid w:val="00F32103"/>
    <w:rsid w:val="00F344FA"/>
    <w:rsid w:val="00F408FE"/>
    <w:rsid w:val="00F41F0C"/>
    <w:rsid w:val="00F44759"/>
    <w:rsid w:val="00F449CD"/>
    <w:rsid w:val="00F4507F"/>
    <w:rsid w:val="00F461C8"/>
    <w:rsid w:val="00F467B1"/>
    <w:rsid w:val="00F47F03"/>
    <w:rsid w:val="00F51524"/>
    <w:rsid w:val="00F53271"/>
    <w:rsid w:val="00F53770"/>
    <w:rsid w:val="00F53D9B"/>
    <w:rsid w:val="00F60B07"/>
    <w:rsid w:val="00F6499B"/>
    <w:rsid w:val="00F6536F"/>
    <w:rsid w:val="00F71A49"/>
    <w:rsid w:val="00F71DD8"/>
    <w:rsid w:val="00F72298"/>
    <w:rsid w:val="00F73647"/>
    <w:rsid w:val="00F76DE6"/>
    <w:rsid w:val="00F81A45"/>
    <w:rsid w:val="00F81C3D"/>
    <w:rsid w:val="00F8408C"/>
    <w:rsid w:val="00F90AA4"/>
    <w:rsid w:val="00F91258"/>
    <w:rsid w:val="00F915D3"/>
    <w:rsid w:val="00F91BDB"/>
    <w:rsid w:val="00F93BDE"/>
    <w:rsid w:val="00F94511"/>
    <w:rsid w:val="00F9522F"/>
    <w:rsid w:val="00F96549"/>
    <w:rsid w:val="00FA0629"/>
    <w:rsid w:val="00FA1044"/>
    <w:rsid w:val="00FA2A10"/>
    <w:rsid w:val="00FA40D3"/>
    <w:rsid w:val="00FA428F"/>
    <w:rsid w:val="00FB4E9A"/>
    <w:rsid w:val="00FB51C5"/>
    <w:rsid w:val="00FC159A"/>
    <w:rsid w:val="00FC4935"/>
    <w:rsid w:val="00FC4A74"/>
    <w:rsid w:val="00FC4FA2"/>
    <w:rsid w:val="00FC52AA"/>
    <w:rsid w:val="00FD3C37"/>
    <w:rsid w:val="00FD6B07"/>
    <w:rsid w:val="00FE0E7F"/>
    <w:rsid w:val="00FE0F56"/>
    <w:rsid w:val="00FE169E"/>
    <w:rsid w:val="00FE2A12"/>
    <w:rsid w:val="00FE629A"/>
    <w:rsid w:val="00FE6C11"/>
    <w:rsid w:val="00FF05B0"/>
    <w:rsid w:val="00FF2AA6"/>
    <w:rsid w:val="00FF47FB"/>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DE8C"/>
  <w15:docId w15:val="{62CC30C9-5D89-4411-9E4D-EBC16004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
    <w:next w:val="Normal"/>
    <w:link w:val="Heading1Char"/>
    <w:uiPriority w:val="99"/>
    <w:qFormat/>
    <w:pPr>
      <w:keepNext/>
      <w:keepLines/>
      <w:spacing w:before="480" w:after="120"/>
      <w:outlineLvl w:val="0"/>
    </w:pPr>
    <w:rPr>
      <w:b/>
      <w:bCs/>
      <w:sz w:val="48"/>
      <w:szCs w:val="48"/>
    </w:rPr>
  </w:style>
  <w:style w:type="paragraph" w:styleId="Heading2">
    <w:name w:val="heading 2"/>
    <w:basedOn w:val="Normal"/>
    <w:next w:val="Normal"/>
    <w:link w:val="Heading2Char"/>
    <w:uiPriority w:val="99"/>
    <w:qFormat/>
    <w:pPr>
      <w:keepNext/>
      <w:keepLines/>
      <w:spacing w:before="360" w:after="80"/>
      <w:outlineLvl w:val="1"/>
    </w:pPr>
    <w:rPr>
      <w:b/>
      <w:bCs/>
      <w:sz w:val="36"/>
      <w:szCs w:val="36"/>
    </w:rPr>
  </w:style>
  <w:style w:type="paragraph" w:styleId="Heading3">
    <w:name w:val="heading 3"/>
    <w:basedOn w:val="Normal"/>
    <w:next w:val="Normal"/>
    <w:link w:val="Heading3Char"/>
    <w:uiPriority w:val="99"/>
    <w:qFormat/>
    <w:pPr>
      <w:keepNext/>
      <w:keepLines/>
      <w:spacing w:before="280" w:after="80"/>
      <w:outlineLvl w:val="2"/>
    </w:pPr>
    <w:rPr>
      <w:b/>
      <w:bCs/>
      <w:sz w:val="28"/>
      <w:szCs w:val="28"/>
    </w:rPr>
  </w:style>
  <w:style w:type="paragraph" w:styleId="Heading4">
    <w:name w:val="heading 4"/>
    <w:basedOn w:val="Normal"/>
    <w:next w:val="Normal"/>
    <w:link w:val="Heading4Char"/>
    <w:uiPriority w:val="99"/>
    <w:qFormat/>
    <w:pPr>
      <w:keepNext/>
      <w:keepLines/>
      <w:spacing w:before="240" w:after="40"/>
      <w:outlineLvl w:val="3"/>
    </w:pPr>
    <w:rPr>
      <w:b/>
      <w:bCs/>
    </w:rPr>
  </w:style>
  <w:style w:type="paragraph" w:styleId="Heading5">
    <w:name w:val="heading 5"/>
    <w:basedOn w:val="Normal"/>
    <w:next w:val="Normal"/>
    <w:link w:val="Heading5Char"/>
    <w:uiPriority w:val="99"/>
    <w:qFormat/>
    <w:pPr>
      <w:keepNext/>
      <w:keepLines/>
      <w:spacing w:before="220" w:after="40"/>
      <w:outlineLvl w:val="4"/>
    </w:pPr>
    <w:rPr>
      <w:b/>
      <w:bCs/>
      <w:sz w:val="22"/>
      <w:szCs w:val="22"/>
    </w:rPr>
  </w:style>
  <w:style w:type="paragraph" w:styleId="Heading6">
    <w:name w:val="heading 6"/>
    <w:basedOn w:val="Normal"/>
    <w:next w:val="Normal"/>
    <w:link w:val="Heading6Char"/>
    <w:uiPriority w:val="9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12AC"/>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9"/>
    <w:rsid w:val="002912AC"/>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uiPriority w:val="99"/>
    <w:rsid w:val="002912AC"/>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9"/>
    <w:rsid w:val="002912AC"/>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9"/>
    <w:rsid w:val="002912AC"/>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9"/>
    <w:rsid w:val="002912AC"/>
    <w:rPr>
      <w:rFonts w:ascii="Calibri" w:eastAsia="Times New Roman" w:hAnsi="Calibri" w:cs="Times New Roman"/>
      <w:b/>
      <w:bCs/>
      <w:color w:val="000000"/>
    </w:rPr>
  </w:style>
  <w:style w:type="paragraph" w:styleId="Title">
    <w:name w:val="Title"/>
    <w:basedOn w:val="Normal"/>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99"/>
    <w:rsid w:val="002912AC"/>
    <w:rPr>
      <w:rFonts w:ascii="Cambria" w:eastAsia="Times New Roman" w:hAnsi="Cambria" w:cs="Times New Roman"/>
      <w:b/>
      <w:bCs/>
      <w:color w:val="000000"/>
      <w:kern w:val="28"/>
      <w:sz w:val="32"/>
      <w:szCs w:val="32"/>
    </w:rPr>
  </w:style>
  <w:style w:type="paragraph" w:styleId="Subtitle">
    <w:name w:val="Subtitle"/>
    <w:basedOn w:val="Normal"/>
    <w:link w:val="SubtitleChar"/>
    <w:uiPriority w:val="99"/>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2912AC"/>
    <w:rPr>
      <w:rFonts w:ascii="Cambria" w:eastAsia="Times New Roman" w:hAnsi="Cambria" w:cs="Times New Roman"/>
      <w:color w:val="000000"/>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qFormat/>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rsid w:val="002912AC"/>
    <w:rPr>
      <w:color w:val="000000"/>
      <w:sz w:val="20"/>
      <w:szCs w:val="20"/>
    </w:rPr>
  </w:style>
  <w:style w:type="paragraph" w:styleId="ListParagraph">
    <w:name w:val="List Paragraph"/>
    <w:basedOn w:val="Normal"/>
    <w:uiPriority w:val="34"/>
    <w:qFormat/>
    <w:rsid w:val="00D63006"/>
    <w:pPr>
      <w:ind w:left="720"/>
      <w:contextualSpacing/>
    </w:pPr>
  </w:style>
  <w:style w:type="table" w:styleId="TableGrid">
    <w:name w:val="Table Grid"/>
    <w:basedOn w:val="TableNormal"/>
    <w:uiPriority w:val="39"/>
    <w:rsid w:val="00F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C4"/>
    <w:pPr>
      <w:tabs>
        <w:tab w:val="center" w:pos="4680"/>
        <w:tab w:val="right" w:pos="9360"/>
      </w:tabs>
    </w:pPr>
  </w:style>
  <w:style w:type="character" w:customStyle="1" w:styleId="HeaderChar">
    <w:name w:val="Header Char"/>
    <w:basedOn w:val="DefaultParagraphFont"/>
    <w:link w:val="Header"/>
    <w:uiPriority w:val="99"/>
    <w:rsid w:val="002B4CC4"/>
    <w:rPr>
      <w:color w:val="000000"/>
      <w:sz w:val="24"/>
      <w:szCs w:val="24"/>
    </w:rPr>
  </w:style>
  <w:style w:type="paragraph" w:styleId="Footer">
    <w:name w:val="footer"/>
    <w:basedOn w:val="Normal"/>
    <w:link w:val="FooterChar"/>
    <w:uiPriority w:val="99"/>
    <w:unhideWhenUsed/>
    <w:rsid w:val="002B4CC4"/>
    <w:pPr>
      <w:tabs>
        <w:tab w:val="center" w:pos="4680"/>
        <w:tab w:val="right" w:pos="9360"/>
      </w:tabs>
    </w:pPr>
  </w:style>
  <w:style w:type="character" w:customStyle="1" w:styleId="FooterChar">
    <w:name w:val="Footer Char"/>
    <w:basedOn w:val="DefaultParagraphFont"/>
    <w:link w:val="Footer"/>
    <w:uiPriority w:val="99"/>
    <w:rsid w:val="002B4CC4"/>
    <w:rPr>
      <w:color w:val="000000"/>
      <w:sz w:val="24"/>
      <w:szCs w:val="24"/>
    </w:rPr>
  </w:style>
  <w:style w:type="character" w:styleId="CommentReference">
    <w:name w:val="annotation reference"/>
    <w:basedOn w:val="DefaultParagraphFont"/>
    <w:uiPriority w:val="99"/>
    <w:unhideWhenUsed/>
    <w:rsid w:val="0091543F"/>
    <w:rPr>
      <w:sz w:val="16"/>
      <w:szCs w:val="16"/>
    </w:rPr>
  </w:style>
  <w:style w:type="paragraph" w:styleId="CommentText">
    <w:name w:val="annotation text"/>
    <w:basedOn w:val="Normal"/>
    <w:link w:val="CommentTextChar"/>
    <w:uiPriority w:val="99"/>
    <w:unhideWhenUsed/>
    <w:rsid w:val="0091543F"/>
    <w:rPr>
      <w:sz w:val="20"/>
      <w:szCs w:val="20"/>
    </w:rPr>
  </w:style>
  <w:style w:type="character" w:customStyle="1" w:styleId="CommentTextChar">
    <w:name w:val="Comment Text Char"/>
    <w:basedOn w:val="DefaultParagraphFont"/>
    <w:link w:val="CommentText"/>
    <w:uiPriority w:val="99"/>
    <w:rsid w:val="0091543F"/>
    <w:rPr>
      <w:color w:val="000000"/>
    </w:rPr>
  </w:style>
  <w:style w:type="paragraph" w:styleId="CommentSubject">
    <w:name w:val="annotation subject"/>
    <w:basedOn w:val="CommentText"/>
    <w:next w:val="CommentText"/>
    <w:link w:val="CommentSubjectChar"/>
    <w:uiPriority w:val="99"/>
    <w:semiHidden/>
    <w:unhideWhenUsed/>
    <w:rsid w:val="0091543F"/>
    <w:rPr>
      <w:b/>
      <w:bCs/>
    </w:rPr>
  </w:style>
  <w:style w:type="character" w:customStyle="1" w:styleId="CommentSubjectChar">
    <w:name w:val="Comment Subject Char"/>
    <w:basedOn w:val="CommentTextChar"/>
    <w:link w:val="CommentSubject"/>
    <w:uiPriority w:val="99"/>
    <w:semiHidden/>
    <w:rsid w:val="0091543F"/>
    <w:rPr>
      <w:b/>
      <w:bCs/>
      <w:color w:val="000000"/>
    </w:rPr>
  </w:style>
  <w:style w:type="paragraph" w:styleId="EndnoteText">
    <w:name w:val="endnote text"/>
    <w:basedOn w:val="Normal"/>
    <w:link w:val="EndnoteTextChar"/>
    <w:uiPriority w:val="99"/>
    <w:semiHidden/>
    <w:unhideWhenUsed/>
    <w:rsid w:val="0091543F"/>
    <w:rPr>
      <w:sz w:val="20"/>
      <w:szCs w:val="20"/>
    </w:rPr>
  </w:style>
  <w:style w:type="character" w:customStyle="1" w:styleId="EndnoteTextChar">
    <w:name w:val="Endnote Text Char"/>
    <w:basedOn w:val="DefaultParagraphFont"/>
    <w:link w:val="EndnoteText"/>
    <w:uiPriority w:val="99"/>
    <w:semiHidden/>
    <w:rsid w:val="0091543F"/>
    <w:rPr>
      <w:color w:val="000000"/>
    </w:rPr>
  </w:style>
  <w:style w:type="character" w:styleId="EndnoteReference">
    <w:name w:val="endnote reference"/>
    <w:basedOn w:val="DefaultParagraphFont"/>
    <w:uiPriority w:val="99"/>
    <w:semiHidden/>
    <w:unhideWhenUsed/>
    <w:rsid w:val="0091543F"/>
    <w:rPr>
      <w:vertAlign w:val="superscript"/>
    </w:rPr>
  </w:style>
  <w:style w:type="paragraph" w:styleId="Revision">
    <w:name w:val="Revision"/>
    <w:hidden/>
    <w:uiPriority w:val="99"/>
    <w:rsid w:val="002D248E"/>
    <w:rPr>
      <w:color w:val="000000"/>
      <w:sz w:val="24"/>
      <w:szCs w:val="24"/>
    </w:rPr>
  </w:style>
  <w:style w:type="paragraph" w:styleId="BalloonText">
    <w:name w:val="Balloon Text"/>
    <w:basedOn w:val="Normal"/>
    <w:link w:val="BalloonTextChar"/>
    <w:uiPriority w:val="99"/>
    <w:unhideWhenUsed/>
    <w:rsid w:val="005F3AEE"/>
    <w:rPr>
      <w:rFonts w:ascii="Segoe UI" w:hAnsi="Segoe UI" w:cs="Segoe UI"/>
      <w:sz w:val="18"/>
      <w:szCs w:val="18"/>
    </w:rPr>
  </w:style>
  <w:style w:type="character" w:customStyle="1" w:styleId="BalloonTextChar">
    <w:name w:val="Balloon Text Char"/>
    <w:basedOn w:val="DefaultParagraphFont"/>
    <w:link w:val="BalloonText"/>
    <w:uiPriority w:val="99"/>
    <w:rsid w:val="005F3AEE"/>
    <w:rPr>
      <w:rFonts w:ascii="Segoe UI" w:hAnsi="Segoe UI" w:cs="Segoe UI"/>
      <w:color w:val="000000"/>
      <w:sz w:val="18"/>
      <w:szCs w:val="18"/>
    </w:rPr>
  </w:style>
  <w:style w:type="character" w:styleId="Hyperlink">
    <w:name w:val="Hyperlink"/>
    <w:basedOn w:val="DefaultParagraphFont"/>
    <w:uiPriority w:val="99"/>
    <w:semiHidden/>
    <w:unhideWhenUsed/>
    <w:rsid w:val="000D255A"/>
    <w:rPr>
      <w:color w:val="0563C1"/>
      <w:u w:val="single"/>
    </w:rPr>
  </w:style>
  <w:style w:type="character" w:styleId="Emphasis">
    <w:name w:val="Emphasis"/>
    <w:basedOn w:val="DefaultParagraphFont"/>
    <w:qFormat/>
    <w:locked/>
    <w:rsid w:val="00305362"/>
    <w:rPr>
      <w:i/>
      <w:iCs/>
    </w:rPr>
  </w:style>
  <w:style w:type="character" w:styleId="FollowedHyperlink">
    <w:name w:val="FollowedHyperlink"/>
    <w:basedOn w:val="DefaultParagraphFont"/>
    <w:uiPriority w:val="99"/>
    <w:semiHidden/>
    <w:unhideWhenUsed/>
    <w:rsid w:val="00056704"/>
    <w:rPr>
      <w:color w:val="954F72"/>
      <w:u w:val="single"/>
    </w:rPr>
  </w:style>
  <w:style w:type="paragraph" w:customStyle="1" w:styleId="msonormal0">
    <w:name w:val="msonormal"/>
    <w:basedOn w:val="Normal"/>
    <w:rsid w:val="00056704"/>
    <w:pPr>
      <w:spacing w:before="100" w:beforeAutospacing="1" w:after="100" w:afterAutospacing="1"/>
    </w:pPr>
    <w:rPr>
      <w:color w:val="auto"/>
    </w:rPr>
  </w:style>
  <w:style w:type="paragraph" w:customStyle="1" w:styleId="xl63">
    <w:name w:val="xl63"/>
    <w:basedOn w:val="Normal"/>
    <w:rsid w:val="00056704"/>
    <w:pPr>
      <w:spacing w:before="100" w:beforeAutospacing="1" w:after="100" w:afterAutospacing="1"/>
    </w:pPr>
    <w:rPr>
      <w:color w:val="auto"/>
      <w:sz w:val="20"/>
      <w:szCs w:val="20"/>
    </w:rPr>
  </w:style>
  <w:style w:type="paragraph" w:customStyle="1" w:styleId="xl64">
    <w:name w:val="xl64"/>
    <w:basedOn w:val="Normal"/>
    <w:rsid w:val="00056704"/>
    <w:pPr>
      <w:spacing w:before="100" w:beforeAutospacing="1" w:after="100" w:afterAutospacing="1"/>
      <w:jc w:val="center"/>
    </w:pPr>
    <w:rPr>
      <w:color w:val="auto"/>
      <w:sz w:val="20"/>
      <w:szCs w:val="20"/>
    </w:rPr>
  </w:style>
  <w:style w:type="paragraph" w:customStyle="1" w:styleId="xl65">
    <w:name w:val="xl65"/>
    <w:basedOn w:val="Normal"/>
    <w:rsid w:val="00056704"/>
    <w:pPr>
      <w:spacing w:before="100" w:beforeAutospacing="1" w:after="100" w:afterAutospacing="1"/>
    </w:pPr>
    <w:rPr>
      <w:color w:val="auto"/>
      <w:sz w:val="20"/>
      <w:szCs w:val="20"/>
    </w:rPr>
  </w:style>
  <w:style w:type="paragraph" w:customStyle="1" w:styleId="xl66">
    <w:name w:val="xl66"/>
    <w:basedOn w:val="Normal"/>
    <w:rsid w:val="00056704"/>
    <w:pPr>
      <w:spacing w:before="100" w:beforeAutospacing="1" w:after="100" w:afterAutospacing="1"/>
    </w:pPr>
    <w:rPr>
      <w:b/>
      <w:bCs/>
      <w:color w:val="auto"/>
      <w:sz w:val="20"/>
      <w:szCs w:val="20"/>
    </w:rPr>
  </w:style>
  <w:style w:type="paragraph" w:customStyle="1" w:styleId="xl67">
    <w:name w:val="xl67"/>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68">
    <w:name w:val="xl68"/>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69">
    <w:name w:val="xl69"/>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70">
    <w:name w:val="xl70"/>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1">
    <w:name w:val="xl71"/>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72">
    <w:name w:val="xl72"/>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73">
    <w:name w:val="xl73"/>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74">
    <w:name w:val="xl74"/>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75">
    <w:name w:val="xl75"/>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6">
    <w:name w:val="xl76"/>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7">
    <w:name w:val="xl77"/>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78">
    <w:name w:val="xl78"/>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79">
    <w:name w:val="xl79"/>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80">
    <w:name w:val="xl80"/>
    <w:basedOn w:val="Normal"/>
    <w:rsid w:val="00056704"/>
    <w:pPr>
      <w:spacing w:before="100" w:beforeAutospacing="1" w:after="100" w:afterAutospacing="1"/>
    </w:pPr>
    <w:rPr>
      <w:color w:val="auto"/>
      <w:sz w:val="20"/>
      <w:szCs w:val="20"/>
    </w:rPr>
  </w:style>
  <w:style w:type="paragraph" w:customStyle="1" w:styleId="xl81">
    <w:name w:val="xl81"/>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2">
    <w:name w:val="xl82"/>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83">
    <w:name w:val="xl83"/>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84">
    <w:name w:val="xl84"/>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85">
    <w:name w:val="xl85"/>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86">
    <w:name w:val="xl86"/>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auto"/>
      <w:sz w:val="20"/>
      <w:szCs w:val="20"/>
    </w:rPr>
  </w:style>
  <w:style w:type="paragraph" w:customStyle="1" w:styleId="xl87">
    <w:name w:val="xl87"/>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88">
    <w:name w:val="xl88"/>
    <w:basedOn w:val="Normal"/>
    <w:rsid w:val="00056704"/>
    <w:pPr>
      <w:spacing w:before="100" w:beforeAutospacing="1" w:after="100" w:afterAutospacing="1"/>
    </w:pPr>
    <w:rPr>
      <w:rFonts w:ascii="Calibri" w:hAnsi="Calibri" w:cs="Calibri"/>
      <w:color w:val="auto"/>
      <w:sz w:val="20"/>
      <w:szCs w:val="20"/>
    </w:rPr>
  </w:style>
  <w:style w:type="paragraph" w:customStyle="1" w:styleId="xl89">
    <w:name w:val="xl89"/>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90">
    <w:name w:val="xl90"/>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auto"/>
      <w:sz w:val="20"/>
      <w:szCs w:val="20"/>
    </w:rPr>
  </w:style>
  <w:style w:type="paragraph" w:customStyle="1" w:styleId="xl91">
    <w:name w:val="xl91"/>
    <w:basedOn w:val="Normal"/>
    <w:rsid w:val="00056704"/>
    <w:pPr>
      <w:spacing w:before="100" w:beforeAutospacing="1" w:after="100" w:afterAutospacing="1"/>
    </w:pPr>
    <w:rPr>
      <w:color w:val="auto"/>
      <w:sz w:val="20"/>
      <w:szCs w:val="20"/>
    </w:rPr>
  </w:style>
  <w:style w:type="paragraph" w:customStyle="1" w:styleId="xl92">
    <w:name w:val="xl92"/>
    <w:basedOn w:val="Normal"/>
    <w:rsid w:val="00056704"/>
    <w:pPr>
      <w:spacing w:before="100" w:beforeAutospacing="1" w:after="100" w:afterAutospacing="1"/>
      <w:jc w:val="center"/>
    </w:pPr>
    <w:rPr>
      <w:color w:val="auto"/>
      <w:sz w:val="20"/>
      <w:szCs w:val="20"/>
    </w:rPr>
  </w:style>
  <w:style w:type="paragraph" w:customStyle="1" w:styleId="xl93">
    <w:name w:val="xl93"/>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FF0000"/>
      <w:sz w:val="20"/>
      <w:szCs w:val="20"/>
    </w:rPr>
  </w:style>
  <w:style w:type="paragraph" w:customStyle="1" w:styleId="xl94">
    <w:name w:val="xl94"/>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95">
    <w:name w:val="xl95"/>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96">
    <w:name w:val="xl96"/>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97">
    <w:name w:val="xl97"/>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98">
    <w:name w:val="xl98"/>
    <w:basedOn w:val="Normal"/>
    <w:rsid w:val="00056704"/>
    <w:pPr>
      <w:pBdr>
        <w:bottom w:val="single" w:sz="4" w:space="0" w:color="000000"/>
        <w:right w:val="single" w:sz="4" w:space="0" w:color="000000"/>
      </w:pBdr>
      <w:spacing w:before="100" w:beforeAutospacing="1" w:after="100" w:afterAutospacing="1"/>
    </w:pPr>
    <w:rPr>
      <w:color w:val="auto"/>
      <w:sz w:val="20"/>
      <w:szCs w:val="20"/>
    </w:rPr>
  </w:style>
  <w:style w:type="paragraph" w:customStyle="1" w:styleId="xl99">
    <w:name w:val="xl99"/>
    <w:basedOn w:val="Normal"/>
    <w:rsid w:val="00056704"/>
    <w:pPr>
      <w:pBdr>
        <w:bottom w:val="single" w:sz="4" w:space="0" w:color="000000"/>
        <w:right w:val="single" w:sz="4" w:space="0" w:color="000000"/>
      </w:pBdr>
      <w:spacing w:before="100" w:beforeAutospacing="1" w:after="100" w:afterAutospacing="1"/>
      <w:jc w:val="center"/>
    </w:pPr>
    <w:rPr>
      <w:color w:val="auto"/>
      <w:sz w:val="20"/>
      <w:szCs w:val="20"/>
    </w:rPr>
  </w:style>
  <w:style w:type="paragraph" w:customStyle="1" w:styleId="xl100">
    <w:name w:val="xl100"/>
    <w:basedOn w:val="Normal"/>
    <w:rsid w:val="00056704"/>
    <w:pPr>
      <w:pBdr>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101">
    <w:name w:val="xl101"/>
    <w:basedOn w:val="Normal"/>
    <w:rsid w:val="00056704"/>
    <w:pPr>
      <w:pBdr>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102">
    <w:name w:val="xl102"/>
    <w:basedOn w:val="Normal"/>
    <w:rsid w:val="00056704"/>
    <w:pPr>
      <w:pBdr>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103">
    <w:name w:val="xl103"/>
    <w:basedOn w:val="Normal"/>
    <w:rsid w:val="00056704"/>
    <w:pPr>
      <w:pBdr>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104">
    <w:name w:val="xl104"/>
    <w:basedOn w:val="Normal"/>
    <w:rsid w:val="00056704"/>
    <w:pPr>
      <w:pBdr>
        <w:bottom w:val="single" w:sz="4" w:space="0" w:color="000000"/>
        <w:right w:val="single" w:sz="4" w:space="0" w:color="000000"/>
      </w:pBdr>
      <w:spacing w:before="100" w:beforeAutospacing="1" w:after="100" w:afterAutospacing="1"/>
    </w:pPr>
    <w:rPr>
      <w:color w:val="auto"/>
      <w:sz w:val="20"/>
      <w:szCs w:val="20"/>
    </w:rPr>
  </w:style>
  <w:style w:type="paragraph" w:customStyle="1" w:styleId="xl105">
    <w:name w:val="xl105"/>
    <w:basedOn w:val="Normal"/>
    <w:rsid w:val="00056704"/>
    <w:pPr>
      <w:pBdr>
        <w:bottom w:val="single" w:sz="4" w:space="0" w:color="000000"/>
        <w:right w:val="single" w:sz="4" w:space="0" w:color="000000"/>
      </w:pBdr>
      <w:spacing w:before="100" w:beforeAutospacing="1" w:after="100" w:afterAutospacing="1"/>
      <w:jc w:val="center"/>
    </w:pPr>
    <w:rPr>
      <w:color w:val="auto"/>
      <w:sz w:val="20"/>
      <w:szCs w:val="20"/>
    </w:rPr>
  </w:style>
  <w:style w:type="paragraph" w:customStyle="1" w:styleId="xl106">
    <w:name w:val="xl106"/>
    <w:basedOn w:val="Normal"/>
    <w:rsid w:val="00056704"/>
    <w:pPr>
      <w:pBdr>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107">
    <w:name w:val="xl107"/>
    <w:basedOn w:val="Normal"/>
    <w:rsid w:val="00056704"/>
    <w:pPr>
      <w:pBdr>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108">
    <w:name w:val="xl108"/>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20"/>
      <w:szCs w:val="20"/>
    </w:rPr>
  </w:style>
  <w:style w:type="paragraph" w:customStyle="1" w:styleId="xl109">
    <w:name w:val="xl109"/>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sz w:val="20"/>
      <w:szCs w:val="20"/>
    </w:rPr>
  </w:style>
  <w:style w:type="paragraph" w:customStyle="1" w:styleId="xl110">
    <w:name w:val="xl110"/>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11">
    <w:name w:val="xl111"/>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szCs w:val="20"/>
    </w:rPr>
  </w:style>
  <w:style w:type="paragraph" w:customStyle="1" w:styleId="xl112">
    <w:name w:val="xl112"/>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0"/>
      <w:szCs w:val="20"/>
    </w:rPr>
  </w:style>
  <w:style w:type="paragraph" w:customStyle="1" w:styleId="xl113">
    <w:name w:val="xl113"/>
    <w:basedOn w:val="Normal"/>
    <w:rsid w:val="00056704"/>
    <w:pPr>
      <w:pBdr>
        <w:top w:val="single" w:sz="4" w:space="0" w:color="auto"/>
        <w:bottom w:val="single" w:sz="4" w:space="0" w:color="auto"/>
      </w:pBdr>
      <w:spacing w:before="100" w:beforeAutospacing="1" w:after="100" w:afterAutospacing="1"/>
      <w:jc w:val="center"/>
      <w:textAlignment w:val="center"/>
    </w:pPr>
    <w:rPr>
      <w:b/>
      <w:bCs/>
      <w:color w:val="auto"/>
      <w:sz w:val="20"/>
      <w:szCs w:val="20"/>
    </w:rPr>
  </w:style>
  <w:style w:type="paragraph" w:customStyle="1" w:styleId="xl114">
    <w:name w:val="xl114"/>
    <w:basedOn w:val="Normal"/>
    <w:rsid w:val="000567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15">
    <w:name w:val="xl115"/>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szCs w:val="20"/>
    </w:rPr>
  </w:style>
  <w:style w:type="character" w:customStyle="1" w:styleId="Bodytext2">
    <w:name w:val="Body text (2)_"/>
    <w:link w:val="Bodytext20"/>
    <w:uiPriority w:val="99"/>
    <w:rsid w:val="00743731"/>
    <w:rPr>
      <w:sz w:val="26"/>
      <w:szCs w:val="26"/>
      <w:shd w:val="clear" w:color="auto" w:fill="FFFFFF"/>
    </w:rPr>
  </w:style>
  <w:style w:type="paragraph" w:customStyle="1" w:styleId="Bodytext20">
    <w:name w:val="Body text (2)"/>
    <w:basedOn w:val="Normal"/>
    <w:link w:val="Bodytext2"/>
    <w:uiPriority w:val="99"/>
    <w:rsid w:val="00743731"/>
    <w:pPr>
      <w:widowControl w:val="0"/>
      <w:shd w:val="clear" w:color="auto" w:fill="FFFFFF"/>
      <w:spacing w:before="300" w:line="322" w:lineRule="exact"/>
    </w:pPr>
    <w:rPr>
      <w:color w:val="auto"/>
      <w:sz w:val="26"/>
      <w:szCs w:val="26"/>
    </w:rPr>
  </w:style>
  <w:style w:type="paragraph" w:customStyle="1" w:styleId="font5">
    <w:name w:val="font5"/>
    <w:basedOn w:val="Normal"/>
    <w:rsid w:val="0044536C"/>
    <w:pPr>
      <w:spacing w:before="100" w:beforeAutospacing="1" w:after="100" w:afterAutospacing="1"/>
    </w:pPr>
    <w:rPr>
      <w:rFonts w:ascii="Segoe UI" w:hAnsi="Segoe UI" w:cs="Segoe UI"/>
      <w:b/>
      <w:bCs/>
      <w:sz w:val="18"/>
      <w:szCs w:val="18"/>
    </w:rPr>
  </w:style>
  <w:style w:type="paragraph" w:customStyle="1" w:styleId="font6">
    <w:name w:val="font6"/>
    <w:basedOn w:val="Normal"/>
    <w:rsid w:val="0044536C"/>
    <w:pPr>
      <w:spacing w:before="100" w:beforeAutospacing="1" w:after="100" w:afterAutospacing="1"/>
    </w:pPr>
    <w:rPr>
      <w:rFonts w:ascii="Segoe UI" w:hAnsi="Segoe UI" w:cs="Segoe UI"/>
      <w:sz w:val="18"/>
      <w:szCs w:val="18"/>
    </w:rPr>
  </w:style>
  <w:style w:type="paragraph" w:customStyle="1" w:styleId="font7">
    <w:name w:val="font7"/>
    <w:basedOn w:val="Normal"/>
    <w:rsid w:val="0044536C"/>
    <w:pPr>
      <w:spacing w:before="100" w:beforeAutospacing="1" w:after="100" w:afterAutospacing="1"/>
    </w:pPr>
    <w:rPr>
      <w:rFonts w:ascii="Calibri" w:hAnsi="Calibri" w:cs="Calibri"/>
    </w:rPr>
  </w:style>
  <w:style w:type="paragraph" w:customStyle="1" w:styleId="font8">
    <w:name w:val="font8"/>
    <w:basedOn w:val="Normal"/>
    <w:rsid w:val="0044536C"/>
    <w:pPr>
      <w:spacing w:before="100" w:beforeAutospacing="1" w:after="100" w:afterAutospacing="1"/>
    </w:pPr>
    <w:rPr>
      <w:rFonts w:ascii="Calibri" w:hAnsi="Calibri" w:cs="Calibri"/>
    </w:rPr>
  </w:style>
  <w:style w:type="paragraph" w:customStyle="1" w:styleId="xl116">
    <w:name w:val="xl116"/>
    <w:basedOn w:val="Normal"/>
    <w:rsid w:val="0044536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color w:val="auto"/>
      <w:sz w:val="20"/>
      <w:szCs w:val="20"/>
    </w:rPr>
  </w:style>
  <w:style w:type="paragraph" w:customStyle="1" w:styleId="xl117">
    <w:name w:val="xl117"/>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8">
    <w:name w:val="xl118"/>
    <w:basedOn w:val="Normal"/>
    <w:rsid w:val="0044536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b/>
      <w:bCs/>
      <w:color w:val="auto"/>
      <w:sz w:val="20"/>
      <w:szCs w:val="20"/>
    </w:rPr>
  </w:style>
  <w:style w:type="paragraph" w:customStyle="1" w:styleId="xl119">
    <w:name w:val="xl119"/>
    <w:basedOn w:val="Normal"/>
    <w:rsid w:val="0044536C"/>
    <w:pPr>
      <w:pBdr>
        <w:top w:val="single" w:sz="4" w:space="0" w:color="auto"/>
        <w:left w:val="single" w:sz="4" w:space="0" w:color="auto"/>
        <w:bottom w:val="single" w:sz="4" w:space="0" w:color="auto"/>
        <w:right w:val="single" w:sz="4" w:space="0" w:color="auto"/>
      </w:pBdr>
      <w:shd w:val="clear" w:color="FFFF00" w:fill="DBDBDB"/>
      <w:spacing w:before="100" w:beforeAutospacing="1" w:after="100" w:afterAutospacing="1"/>
      <w:jc w:val="center"/>
      <w:textAlignment w:val="center"/>
    </w:pPr>
    <w:rPr>
      <w:b/>
      <w:bCs/>
      <w:color w:val="auto"/>
      <w:sz w:val="20"/>
      <w:szCs w:val="20"/>
    </w:rPr>
  </w:style>
  <w:style w:type="paragraph" w:customStyle="1" w:styleId="xl120">
    <w:name w:val="xl120"/>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sz w:val="20"/>
      <w:szCs w:val="20"/>
    </w:rPr>
  </w:style>
  <w:style w:type="paragraph" w:customStyle="1" w:styleId="xl121">
    <w:name w:val="xl121"/>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122">
    <w:name w:val="xl122"/>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23">
    <w:name w:val="xl123"/>
    <w:basedOn w:val="Normal"/>
    <w:rsid w:val="0044536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color w:val="auto"/>
      <w:sz w:val="20"/>
      <w:szCs w:val="20"/>
    </w:rPr>
  </w:style>
  <w:style w:type="paragraph" w:customStyle="1" w:styleId="xl124">
    <w:name w:val="xl124"/>
    <w:basedOn w:val="Normal"/>
    <w:rsid w:val="0044536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auto"/>
      <w:sz w:val="20"/>
      <w:szCs w:val="20"/>
    </w:rPr>
  </w:style>
  <w:style w:type="paragraph" w:customStyle="1" w:styleId="xl125">
    <w:name w:val="xl125"/>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6">
    <w:name w:val="xl126"/>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7">
    <w:name w:val="xl127"/>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Normal"/>
    <w:rsid w:val="0044536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sz w:val="20"/>
      <w:szCs w:val="20"/>
    </w:rPr>
  </w:style>
  <w:style w:type="paragraph" w:customStyle="1" w:styleId="xl129">
    <w:name w:val="xl129"/>
    <w:basedOn w:val="Normal"/>
    <w:rsid w:val="0044536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30">
    <w:name w:val="xl130"/>
    <w:basedOn w:val="Normal"/>
    <w:rsid w:val="0044536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sz w:val="20"/>
      <w:szCs w:val="20"/>
    </w:rPr>
  </w:style>
  <w:style w:type="paragraph" w:customStyle="1" w:styleId="xl131">
    <w:name w:val="xl131"/>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0"/>
      <w:szCs w:val="20"/>
    </w:rPr>
  </w:style>
  <w:style w:type="paragraph" w:customStyle="1" w:styleId="xl132">
    <w:name w:val="xl132"/>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3">
    <w:name w:val="xl133"/>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34">
    <w:name w:val="xl134"/>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35">
    <w:name w:val="xl135"/>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136">
    <w:name w:val="xl136"/>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auto"/>
      <w:sz w:val="20"/>
      <w:szCs w:val="20"/>
    </w:rPr>
  </w:style>
  <w:style w:type="paragraph" w:customStyle="1" w:styleId="xl137">
    <w:name w:val="xl137"/>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color w:val="auto"/>
      <w:sz w:val="20"/>
      <w:szCs w:val="20"/>
    </w:rPr>
  </w:style>
  <w:style w:type="paragraph" w:customStyle="1" w:styleId="xl138">
    <w:name w:val="xl138"/>
    <w:basedOn w:val="Normal"/>
    <w:rsid w:val="0044536C"/>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jc w:val="center"/>
    </w:pPr>
    <w:rPr>
      <w:b/>
      <w:bCs/>
      <w:color w:val="auto"/>
      <w:sz w:val="20"/>
      <w:szCs w:val="20"/>
    </w:rPr>
  </w:style>
  <w:style w:type="paragraph" w:customStyle="1" w:styleId="xl139">
    <w:name w:val="xl139"/>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auto"/>
      <w:sz w:val="20"/>
      <w:szCs w:val="20"/>
    </w:rPr>
  </w:style>
  <w:style w:type="paragraph" w:customStyle="1" w:styleId="xl140">
    <w:name w:val="xl140"/>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color w:val="auto"/>
      <w:sz w:val="20"/>
      <w:szCs w:val="20"/>
    </w:rPr>
  </w:style>
  <w:style w:type="paragraph" w:customStyle="1" w:styleId="xl141">
    <w:name w:val="xl141"/>
    <w:basedOn w:val="Normal"/>
    <w:rsid w:val="0044536C"/>
    <w:pPr>
      <w:pBdr>
        <w:top w:val="single" w:sz="4" w:space="0" w:color="auto"/>
        <w:left w:val="single" w:sz="4" w:space="0" w:color="auto"/>
        <w:bottom w:val="single" w:sz="4" w:space="0" w:color="auto"/>
        <w:right w:val="single" w:sz="4" w:space="0" w:color="auto"/>
      </w:pBdr>
      <w:shd w:val="clear" w:color="FFFF00" w:fill="E2EFDA"/>
      <w:spacing w:before="100" w:beforeAutospacing="1" w:after="100" w:afterAutospacing="1"/>
      <w:jc w:val="center"/>
      <w:textAlignment w:val="center"/>
    </w:pPr>
    <w:rPr>
      <w:b/>
      <w:bCs/>
      <w:color w:val="auto"/>
      <w:sz w:val="20"/>
      <w:szCs w:val="20"/>
    </w:rPr>
  </w:style>
  <w:style w:type="paragraph" w:customStyle="1" w:styleId="xl142">
    <w:name w:val="xl142"/>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auto"/>
      <w:sz w:val="20"/>
      <w:szCs w:val="20"/>
    </w:rPr>
  </w:style>
  <w:style w:type="paragraph" w:customStyle="1" w:styleId="xl143">
    <w:name w:val="xl143"/>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0"/>
      <w:szCs w:val="20"/>
    </w:rPr>
  </w:style>
  <w:style w:type="paragraph" w:customStyle="1" w:styleId="xl144">
    <w:name w:val="xl144"/>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0"/>
      <w:szCs w:val="20"/>
    </w:rPr>
  </w:style>
  <w:style w:type="paragraph" w:customStyle="1" w:styleId="xl145">
    <w:name w:val="xl145"/>
    <w:basedOn w:val="Normal"/>
    <w:rsid w:val="0044536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auto"/>
      <w:sz w:val="20"/>
      <w:szCs w:val="20"/>
    </w:rPr>
  </w:style>
  <w:style w:type="paragraph" w:customStyle="1" w:styleId="xl146">
    <w:name w:val="xl146"/>
    <w:basedOn w:val="Normal"/>
    <w:rsid w:val="0044536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b/>
      <w:bCs/>
      <w:color w:val="auto"/>
      <w:sz w:val="20"/>
      <w:szCs w:val="20"/>
    </w:rPr>
  </w:style>
  <w:style w:type="paragraph" w:customStyle="1" w:styleId="xl147">
    <w:name w:val="xl147"/>
    <w:basedOn w:val="Normal"/>
    <w:rsid w:val="0044536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b/>
      <w:bCs/>
      <w:color w:val="auto"/>
      <w:sz w:val="20"/>
      <w:szCs w:val="20"/>
    </w:rPr>
  </w:style>
  <w:style w:type="paragraph" w:customStyle="1" w:styleId="xl148">
    <w:name w:val="xl148"/>
    <w:basedOn w:val="Normal"/>
    <w:rsid w:val="004453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auto"/>
      <w:sz w:val="20"/>
      <w:szCs w:val="20"/>
    </w:rPr>
  </w:style>
  <w:style w:type="paragraph" w:customStyle="1" w:styleId="xl149">
    <w:name w:val="xl149"/>
    <w:basedOn w:val="Normal"/>
    <w:rsid w:val="004453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auto"/>
      <w:sz w:val="20"/>
      <w:szCs w:val="20"/>
    </w:rPr>
  </w:style>
  <w:style w:type="paragraph" w:customStyle="1" w:styleId="xl150">
    <w:name w:val="xl150"/>
    <w:basedOn w:val="Normal"/>
    <w:rsid w:val="004453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auto"/>
      <w:sz w:val="20"/>
      <w:szCs w:val="20"/>
    </w:rPr>
  </w:style>
  <w:style w:type="paragraph" w:customStyle="1" w:styleId="xl151">
    <w:name w:val="xl151"/>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152">
    <w:name w:val="xl152"/>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153">
    <w:name w:val="xl153"/>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auto"/>
      <w:sz w:val="20"/>
      <w:szCs w:val="20"/>
    </w:rPr>
  </w:style>
  <w:style w:type="paragraph" w:customStyle="1" w:styleId="xl154">
    <w:name w:val="xl154"/>
    <w:basedOn w:val="Normal"/>
    <w:rsid w:val="0044536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color w:val="auto"/>
      <w:sz w:val="20"/>
      <w:szCs w:val="20"/>
    </w:rPr>
  </w:style>
  <w:style w:type="paragraph" w:customStyle="1" w:styleId="xl155">
    <w:name w:val="xl155"/>
    <w:basedOn w:val="Normal"/>
    <w:rsid w:val="000F1A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auto"/>
      <w:sz w:val="20"/>
      <w:szCs w:val="20"/>
    </w:rPr>
  </w:style>
  <w:style w:type="paragraph" w:customStyle="1" w:styleId="xl156">
    <w:name w:val="xl156"/>
    <w:basedOn w:val="Normal"/>
    <w:rsid w:val="000F1A0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color w:val="auto"/>
      <w:sz w:val="20"/>
      <w:szCs w:val="20"/>
    </w:rPr>
  </w:style>
  <w:style w:type="character" w:styleId="Strong">
    <w:name w:val="Strong"/>
    <w:qFormat/>
    <w:locked/>
    <w:rsid w:val="00D067C3"/>
    <w:rPr>
      <w:b/>
      <w:bCs/>
    </w:rPr>
  </w:style>
  <w:style w:type="character" w:customStyle="1" w:styleId="Bodytext">
    <w:name w:val="Body text_"/>
    <w:link w:val="BodyText1"/>
    <w:locked/>
    <w:rsid w:val="00646B4D"/>
    <w:rPr>
      <w:sz w:val="26"/>
      <w:szCs w:val="26"/>
      <w:shd w:val="clear" w:color="auto" w:fill="FFFFFF"/>
    </w:rPr>
  </w:style>
  <w:style w:type="paragraph" w:customStyle="1" w:styleId="BodyText1">
    <w:name w:val="Body Text1"/>
    <w:basedOn w:val="Normal"/>
    <w:link w:val="Bodytext"/>
    <w:rsid w:val="00646B4D"/>
    <w:pPr>
      <w:widowControl w:val="0"/>
      <w:shd w:val="clear" w:color="auto" w:fill="FFFFFF"/>
      <w:spacing w:before="660" w:after="60" w:line="312" w:lineRule="exact"/>
      <w:jc w:val="both"/>
    </w:pPr>
    <w:rPr>
      <w:color w:val="auto"/>
      <w:sz w:val="26"/>
      <w:szCs w:val="26"/>
      <w:shd w:val="clear" w:color="auto" w:fill="FFFFFF"/>
    </w:rPr>
  </w:style>
  <w:style w:type="character" w:customStyle="1" w:styleId="apple-converted-space">
    <w:name w:val="apple-converted-space"/>
    <w:rsid w:val="00646B4D"/>
    <w:rPr>
      <w:rFonts w:cs="Times New Roman"/>
    </w:rPr>
  </w:style>
  <w:style w:type="paragraph" w:styleId="NormalWeb">
    <w:name w:val="Normal (Web)"/>
    <w:aliases w:val="Normal (Web) Char Char,Char Char25"/>
    <w:basedOn w:val="Normal"/>
    <w:link w:val="NormalWebChar"/>
    <w:uiPriority w:val="99"/>
    <w:unhideWhenUsed/>
    <w:rsid w:val="00646B4D"/>
    <w:pPr>
      <w:spacing w:before="100" w:beforeAutospacing="1" w:after="100" w:afterAutospacing="1"/>
    </w:pPr>
    <w:rPr>
      <w:color w:val="auto"/>
    </w:rPr>
  </w:style>
  <w:style w:type="paragraph" w:styleId="BodyText0">
    <w:name w:val="Body Text"/>
    <w:basedOn w:val="Normal"/>
    <w:link w:val="BodyTextChar"/>
    <w:rsid w:val="00646B4D"/>
    <w:pPr>
      <w:jc w:val="center"/>
    </w:pPr>
    <w:rPr>
      <w:rFonts w:eastAsia="Calibri"/>
      <w:b/>
      <w:bCs/>
      <w:noProof/>
      <w:color w:val="auto"/>
      <w:lang w:val="x-none" w:eastAsia="x-none"/>
    </w:rPr>
  </w:style>
  <w:style w:type="character" w:customStyle="1" w:styleId="BodyTextChar">
    <w:name w:val="Body Text Char"/>
    <w:basedOn w:val="DefaultParagraphFont"/>
    <w:link w:val="BodyText0"/>
    <w:rsid w:val="00646B4D"/>
    <w:rPr>
      <w:rFonts w:eastAsia="Calibri"/>
      <w:b/>
      <w:bCs/>
      <w:noProof/>
      <w:sz w:val="24"/>
      <w:szCs w:val="24"/>
      <w:lang w:val="x-none" w:eastAsia="x-none"/>
    </w:rPr>
  </w:style>
  <w:style w:type="paragraph" w:styleId="BodyTextIndent">
    <w:name w:val="Body Text Indent"/>
    <w:basedOn w:val="Normal"/>
    <w:link w:val="BodyTextIndentChar"/>
    <w:rsid w:val="00646B4D"/>
    <w:pPr>
      <w:spacing w:after="120"/>
      <w:ind w:left="360"/>
    </w:pPr>
    <w:rPr>
      <w:color w:val="auto"/>
      <w:sz w:val="28"/>
    </w:rPr>
  </w:style>
  <w:style w:type="character" w:customStyle="1" w:styleId="BodyTextIndentChar">
    <w:name w:val="Body Text Indent Char"/>
    <w:basedOn w:val="DefaultParagraphFont"/>
    <w:link w:val="BodyTextIndent"/>
    <w:rsid w:val="00646B4D"/>
    <w:rPr>
      <w:sz w:val="28"/>
      <w:szCs w:val="24"/>
    </w:rPr>
  </w:style>
  <w:style w:type="character" w:customStyle="1" w:styleId="FooterChar1">
    <w:name w:val="Footer Char1"/>
    <w:rsid w:val="00646B4D"/>
    <w:rPr>
      <w:sz w:val="28"/>
      <w:szCs w:val="24"/>
    </w:rPr>
  </w:style>
  <w:style w:type="paragraph" w:styleId="BodyTextIndent3">
    <w:name w:val="Body Text Indent 3"/>
    <w:basedOn w:val="Normal"/>
    <w:link w:val="BodyTextIndent3Char"/>
    <w:rsid w:val="00646B4D"/>
    <w:pPr>
      <w:spacing w:after="120"/>
      <w:ind w:left="360"/>
    </w:pPr>
    <w:rPr>
      <w:color w:val="auto"/>
      <w:sz w:val="16"/>
      <w:szCs w:val="16"/>
    </w:rPr>
  </w:style>
  <w:style w:type="character" w:customStyle="1" w:styleId="BodyTextIndent3Char">
    <w:name w:val="Body Text Indent 3 Char"/>
    <w:basedOn w:val="DefaultParagraphFont"/>
    <w:link w:val="BodyTextIndent3"/>
    <w:rsid w:val="00646B4D"/>
    <w:rPr>
      <w:sz w:val="16"/>
      <w:szCs w:val="16"/>
    </w:rPr>
  </w:style>
  <w:style w:type="character" w:customStyle="1" w:styleId="NormalWebChar">
    <w:name w:val="Normal (Web) Char"/>
    <w:aliases w:val="Normal (Web) Char Char Char,Char Char25 Char"/>
    <w:link w:val="NormalWeb"/>
    <w:uiPriority w:val="99"/>
    <w:locked/>
    <w:rsid w:val="00646B4D"/>
    <w:rPr>
      <w:sz w:val="24"/>
      <w:szCs w:val="24"/>
    </w:rPr>
  </w:style>
  <w:style w:type="character" w:customStyle="1" w:styleId="Heading10">
    <w:name w:val="Heading #1_"/>
    <w:basedOn w:val="DefaultParagraphFont"/>
    <w:link w:val="Heading11"/>
    <w:locked/>
    <w:rsid w:val="00DB5C03"/>
    <w:rPr>
      <w:sz w:val="26"/>
      <w:szCs w:val="26"/>
      <w:shd w:val="clear" w:color="auto" w:fill="FFFFFF"/>
    </w:rPr>
  </w:style>
  <w:style w:type="paragraph" w:customStyle="1" w:styleId="Heading11">
    <w:name w:val="Heading #1"/>
    <w:basedOn w:val="Normal"/>
    <w:link w:val="Heading10"/>
    <w:rsid w:val="00DB5C03"/>
    <w:pPr>
      <w:widowControl w:val="0"/>
      <w:shd w:val="clear" w:color="auto" w:fill="FFFFFF"/>
      <w:spacing w:before="600" w:after="60" w:line="0" w:lineRule="atLeast"/>
      <w:jc w:val="center"/>
      <w:outlineLvl w:val="0"/>
    </w:pPr>
    <w:rPr>
      <w:color w:val="auto"/>
      <w:sz w:val="26"/>
      <w:szCs w:val="26"/>
    </w:rPr>
  </w:style>
  <w:style w:type="numbering" w:customStyle="1" w:styleId="NoList1">
    <w:name w:val="No List1"/>
    <w:next w:val="NoList"/>
    <w:uiPriority w:val="99"/>
    <w:semiHidden/>
    <w:unhideWhenUsed/>
    <w:rsid w:val="000B6FD5"/>
  </w:style>
  <w:style w:type="paragraph" w:customStyle="1" w:styleId="body00201">
    <w:name w:val="body_00201"/>
    <w:basedOn w:val="Normal"/>
    <w:rsid w:val="003A6708"/>
    <w:pPr>
      <w:spacing w:before="100" w:beforeAutospacing="1" w:after="100" w:afterAutospacing="1"/>
    </w:pPr>
    <w:rPr>
      <w:color w:val="auto"/>
    </w:rPr>
  </w:style>
  <w:style w:type="paragraph" w:customStyle="1" w:styleId="listparagraphcxsplast">
    <w:name w:val="listparagraphcxsplast"/>
    <w:basedOn w:val="Normal"/>
    <w:rsid w:val="00416118"/>
    <w:pPr>
      <w:spacing w:before="100" w:beforeAutospacing="1" w:after="100" w:afterAutospacing="1"/>
      <w:ind w:firstLine="720"/>
      <w:jc w:val="both"/>
    </w:pPr>
    <w:rPr>
      <w:rFonts w:eastAsiaTheme="minorHAns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980">
      <w:bodyDiv w:val="1"/>
      <w:marLeft w:val="0"/>
      <w:marRight w:val="0"/>
      <w:marTop w:val="0"/>
      <w:marBottom w:val="0"/>
      <w:divBdr>
        <w:top w:val="none" w:sz="0" w:space="0" w:color="auto"/>
        <w:left w:val="none" w:sz="0" w:space="0" w:color="auto"/>
        <w:bottom w:val="none" w:sz="0" w:space="0" w:color="auto"/>
        <w:right w:val="none" w:sz="0" w:space="0" w:color="auto"/>
      </w:divBdr>
    </w:div>
    <w:div w:id="20933607">
      <w:bodyDiv w:val="1"/>
      <w:marLeft w:val="0"/>
      <w:marRight w:val="0"/>
      <w:marTop w:val="0"/>
      <w:marBottom w:val="0"/>
      <w:divBdr>
        <w:top w:val="none" w:sz="0" w:space="0" w:color="auto"/>
        <w:left w:val="none" w:sz="0" w:space="0" w:color="auto"/>
        <w:bottom w:val="none" w:sz="0" w:space="0" w:color="auto"/>
        <w:right w:val="none" w:sz="0" w:space="0" w:color="auto"/>
      </w:divBdr>
    </w:div>
    <w:div w:id="21908829">
      <w:bodyDiv w:val="1"/>
      <w:marLeft w:val="0"/>
      <w:marRight w:val="0"/>
      <w:marTop w:val="0"/>
      <w:marBottom w:val="0"/>
      <w:divBdr>
        <w:top w:val="none" w:sz="0" w:space="0" w:color="auto"/>
        <w:left w:val="none" w:sz="0" w:space="0" w:color="auto"/>
        <w:bottom w:val="none" w:sz="0" w:space="0" w:color="auto"/>
        <w:right w:val="none" w:sz="0" w:space="0" w:color="auto"/>
      </w:divBdr>
    </w:div>
    <w:div w:id="42758849">
      <w:bodyDiv w:val="1"/>
      <w:marLeft w:val="0"/>
      <w:marRight w:val="0"/>
      <w:marTop w:val="0"/>
      <w:marBottom w:val="0"/>
      <w:divBdr>
        <w:top w:val="none" w:sz="0" w:space="0" w:color="auto"/>
        <w:left w:val="none" w:sz="0" w:space="0" w:color="auto"/>
        <w:bottom w:val="none" w:sz="0" w:space="0" w:color="auto"/>
        <w:right w:val="none" w:sz="0" w:space="0" w:color="auto"/>
      </w:divBdr>
    </w:div>
    <w:div w:id="43453970">
      <w:bodyDiv w:val="1"/>
      <w:marLeft w:val="0"/>
      <w:marRight w:val="0"/>
      <w:marTop w:val="0"/>
      <w:marBottom w:val="0"/>
      <w:divBdr>
        <w:top w:val="none" w:sz="0" w:space="0" w:color="auto"/>
        <w:left w:val="none" w:sz="0" w:space="0" w:color="auto"/>
        <w:bottom w:val="none" w:sz="0" w:space="0" w:color="auto"/>
        <w:right w:val="none" w:sz="0" w:space="0" w:color="auto"/>
      </w:divBdr>
    </w:div>
    <w:div w:id="58752107">
      <w:bodyDiv w:val="1"/>
      <w:marLeft w:val="0"/>
      <w:marRight w:val="0"/>
      <w:marTop w:val="0"/>
      <w:marBottom w:val="0"/>
      <w:divBdr>
        <w:top w:val="none" w:sz="0" w:space="0" w:color="auto"/>
        <w:left w:val="none" w:sz="0" w:space="0" w:color="auto"/>
        <w:bottom w:val="none" w:sz="0" w:space="0" w:color="auto"/>
        <w:right w:val="none" w:sz="0" w:space="0" w:color="auto"/>
      </w:divBdr>
    </w:div>
    <w:div w:id="59719542">
      <w:bodyDiv w:val="1"/>
      <w:marLeft w:val="0"/>
      <w:marRight w:val="0"/>
      <w:marTop w:val="0"/>
      <w:marBottom w:val="0"/>
      <w:divBdr>
        <w:top w:val="none" w:sz="0" w:space="0" w:color="auto"/>
        <w:left w:val="none" w:sz="0" w:space="0" w:color="auto"/>
        <w:bottom w:val="none" w:sz="0" w:space="0" w:color="auto"/>
        <w:right w:val="none" w:sz="0" w:space="0" w:color="auto"/>
      </w:divBdr>
    </w:div>
    <w:div w:id="106970708">
      <w:bodyDiv w:val="1"/>
      <w:marLeft w:val="0"/>
      <w:marRight w:val="0"/>
      <w:marTop w:val="0"/>
      <w:marBottom w:val="0"/>
      <w:divBdr>
        <w:top w:val="none" w:sz="0" w:space="0" w:color="auto"/>
        <w:left w:val="none" w:sz="0" w:space="0" w:color="auto"/>
        <w:bottom w:val="none" w:sz="0" w:space="0" w:color="auto"/>
        <w:right w:val="none" w:sz="0" w:space="0" w:color="auto"/>
      </w:divBdr>
    </w:div>
    <w:div w:id="141585678">
      <w:bodyDiv w:val="1"/>
      <w:marLeft w:val="0"/>
      <w:marRight w:val="0"/>
      <w:marTop w:val="0"/>
      <w:marBottom w:val="0"/>
      <w:divBdr>
        <w:top w:val="none" w:sz="0" w:space="0" w:color="auto"/>
        <w:left w:val="none" w:sz="0" w:space="0" w:color="auto"/>
        <w:bottom w:val="none" w:sz="0" w:space="0" w:color="auto"/>
        <w:right w:val="none" w:sz="0" w:space="0" w:color="auto"/>
      </w:divBdr>
    </w:div>
    <w:div w:id="142086218">
      <w:bodyDiv w:val="1"/>
      <w:marLeft w:val="0"/>
      <w:marRight w:val="0"/>
      <w:marTop w:val="0"/>
      <w:marBottom w:val="0"/>
      <w:divBdr>
        <w:top w:val="none" w:sz="0" w:space="0" w:color="auto"/>
        <w:left w:val="none" w:sz="0" w:space="0" w:color="auto"/>
        <w:bottom w:val="none" w:sz="0" w:space="0" w:color="auto"/>
        <w:right w:val="none" w:sz="0" w:space="0" w:color="auto"/>
      </w:divBdr>
    </w:div>
    <w:div w:id="145439156">
      <w:bodyDiv w:val="1"/>
      <w:marLeft w:val="0"/>
      <w:marRight w:val="0"/>
      <w:marTop w:val="0"/>
      <w:marBottom w:val="0"/>
      <w:divBdr>
        <w:top w:val="none" w:sz="0" w:space="0" w:color="auto"/>
        <w:left w:val="none" w:sz="0" w:space="0" w:color="auto"/>
        <w:bottom w:val="none" w:sz="0" w:space="0" w:color="auto"/>
        <w:right w:val="none" w:sz="0" w:space="0" w:color="auto"/>
      </w:divBdr>
    </w:div>
    <w:div w:id="147283938">
      <w:bodyDiv w:val="1"/>
      <w:marLeft w:val="0"/>
      <w:marRight w:val="0"/>
      <w:marTop w:val="0"/>
      <w:marBottom w:val="0"/>
      <w:divBdr>
        <w:top w:val="none" w:sz="0" w:space="0" w:color="auto"/>
        <w:left w:val="none" w:sz="0" w:space="0" w:color="auto"/>
        <w:bottom w:val="none" w:sz="0" w:space="0" w:color="auto"/>
        <w:right w:val="none" w:sz="0" w:space="0" w:color="auto"/>
      </w:divBdr>
    </w:div>
    <w:div w:id="148137142">
      <w:bodyDiv w:val="1"/>
      <w:marLeft w:val="0"/>
      <w:marRight w:val="0"/>
      <w:marTop w:val="0"/>
      <w:marBottom w:val="0"/>
      <w:divBdr>
        <w:top w:val="none" w:sz="0" w:space="0" w:color="auto"/>
        <w:left w:val="none" w:sz="0" w:space="0" w:color="auto"/>
        <w:bottom w:val="none" w:sz="0" w:space="0" w:color="auto"/>
        <w:right w:val="none" w:sz="0" w:space="0" w:color="auto"/>
      </w:divBdr>
    </w:div>
    <w:div w:id="173691237">
      <w:bodyDiv w:val="1"/>
      <w:marLeft w:val="0"/>
      <w:marRight w:val="0"/>
      <w:marTop w:val="0"/>
      <w:marBottom w:val="0"/>
      <w:divBdr>
        <w:top w:val="none" w:sz="0" w:space="0" w:color="auto"/>
        <w:left w:val="none" w:sz="0" w:space="0" w:color="auto"/>
        <w:bottom w:val="none" w:sz="0" w:space="0" w:color="auto"/>
        <w:right w:val="none" w:sz="0" w:space="0" w:color="auto"/>
      </w:divBdr>
    </w:div>
    <w:div w:id="188227849">
      <w:bodyDiv w:val="1"/>
      <w:marLeft w:val="0"/>
      <w:marRight w:val="0"/>
      <w:marTop w:val="0"/>
      <w:marBottom w:val="0"/>
      <w:divBdr>
        <w:top w:val="none" w:sz="0" w:space="0" w:color="auto"/>
        <w:left w:val="none" w:sz="0" w:space="0" w:color="auto"/>
        <w:bottom w:val="none" w:sz="0" w:space="0" w:color="auto"/>
        <w:right w:val="none" w:sz="0" w:space="0" w:color="auto"/>
      </w:divBdr>
    </w:div>
    <w:div w:id="212231929">
      <w:bodyDiv w:val="1"/>
      <w:marLeft w:val="0"/>
      <w:marRight w:val="0"/>
      <w:marTop w:val="0"/>
      <w:marBottom w:val="0"/>
      <w:divBdr>
        <w:top w:val="none" w:sz="0" w:space="0" w:color="auto"/>
        <w:left w:val="none" w:sz="0" w:space="0" w:color="auto"/>
        <w:bottom w:val="none" w:sz="0" w:space="0" w:color="auto"/>
        <w:right w:val="none" w:sz="0" w:space="0" w:color="auto"/>
      </w:divBdr>
    </w:div>
    <w:div w:id="218976614">
      <w:bodyDiv w:val="1"/>
      <w:marLeft w:val="0"/>
      <w:marRight w:val="0"/>
      <w:marTop w:val="0"/>
      <w:marBottom w:val="0"/>
      <w:divBdr>
        <w:top w:val="none" w:sz="0" w:space="0" w:color="auto"/>
        <w:left w:val="none" w:sz="0" w:space="0" w:color="auto"/>
        <w:bottom w:val="none" w:sz="0" w:space="0" w:color="auto"/>
        <w:right w:val="none" w:sz="0" w:space="0" w:color="auto"/>
      </w:divBdr>
    </w:div>
    <w:div w:id="249318404">
      <w:bodyDiv w:val="1"/>
      <w:marLeft w:val="0"/>
      <w:marRight w:val="0"/>
      <w:marTop w:val="0"/>
      <w:marBottom w:val="0"/>
      <w:divBdr>
        <w:top w:val="none" w:sz="0" w:space="0" w:color="auto"/>
        <w:left w:val="none" w:sz="0" w:space="0" w:color="auto"/>
        <w:bottom w:val="none" w:sz="0" w:space="0" w:color="auto"/>
        <w:right w:val="none" w:sz="0" w:space="0" w:color="auto"/>
      </w:divBdr>
    </w:div>
    <w:div w:id="274867417">
      <w:bodyDiv w:val="1"/>
      <w:marLeft w:val="0"/>
      <w:marRight w:val="0"/>
      <w:marTop w:val="0"/>
      <w:marBottom w:val="0"/>
      <w:divBdr>
        <w:top w:val="none" w:sz="0" w:space="0" w:color="auto"/>
        <w:left w:val="none" w:sz="0" w:space="0" w:color="auto"/>
        <w:bottom w:val="none" w:sz="0" w:space="0" w:color="auto"/>
        <w:right w:val="none" w:sz="0" w:space="0" w:color="auto"/>
      </w:divBdr>
    </w:div>
    <w:div w:id="282621122">
      <w:bodyDiv w:val="1"/>
      <w:marLeft w:val="0"/>
      <w:marRight w:val="0"/>
      <w:marTop w:val="0"/>
      <w:marBottom w:val="0"/>
      <w:divBdr>
        <w:top w:val="none" w:sz="0" w:space="0" w:color="auto"/>
        <w:left w:val="none" w:sz="0" w:space="0" w:color="auto"/>
        <w:bottom w:val="none" w:sz="0" w:space="0" w:color="auto"/>
        <w:right w:val="none" w:sz="0" w:space="0" w:color="auto"/>
      </w:divBdr>
    </w:div>
    <w:div w:id="315963052">
      <w:bodyDiv w:val="1"/>
      <w:marLeft w:val="0"/>
      <w:marRight w:val="0"/>
      <w:marTop w:val="0"/>
      <w:marBottom w:val="0"/>
      <w:divBdr>
        <w:top w:val="none" w:sz="0" w:space="0" w:color="auto"/>
        <w:left w:val="none" w:sz="0" w:space="0" w:color="auto"/>
        <w:bottom w:val="none" w:sz="0" w:space="0" w:color="auto"/>
        <w:right w:val="none" w:sz="0" w:space="0" w:color="auto"/>
      </w:divBdr>
    </w:div>
    <w:div w:id="332799104">
      <w:bodyDiv w:val="1"/>
      <w:marLeft w:val="0"/>
      <w:marRight w:val="0"/>
      <w:marTop w:val="0"/>
      <w:marBottom w:val="0"/>
      <w:divBdr>
        <w:top w:val="none" w:sz="0" w:space="0" w:color="auto"/>
        <w:left w:val="none" w:sz="0" w:space="0" w:color="auto"/>
        <w:bottom w:val="none" w:sz="0" w:space="0" w:color="auto"/>
        <w:right w:val="none" w:sz="0" w:space="0" w:color="auto"/>
      </w:divBdr>
    </w:div>
    <w:div w:id="336346040">
      <w:bodyDiv w:val="1"/>
      <w:marLeft w:val="0"/>
      <w:marRight w:val="0"/>
      <w:marTop w:val="0"/>
      <w:marBottom w:val="0"/>
      <w:divBdr>
        <w:top w:val="none" w:sz="0" w:space="0" w:color="auto"/>
        <w:left w:val="none" w:sz="0" w:space="0" w:color="auto"/>
        <w:bottom w:val="none" w:sz="0" w:space="0" w:color="auto"/>
        <w:right w:val="none" w:sz="0" w:space="0" w:color="auto"/>
      </w:divBdr>
    </w:div>
    <w:div w:id="347145717">
      <w:bodyDiv w:val="1"/>
      <w:marLeft w:val="0"/>
      <w:marRight w:val="0"/>
      <w:marTop w:val="0"/>
      <w:marBottom w:val="0"/>
      <w:divBdr>
        <w:top w:val="none" w:sz="0" w:space="0" w:color="auto"/>
        <w:left w:val="none" w:sz="0" w:space="0" w:color="auto"/>
        <w:bottom w:val="none" w:sz="0" w:space="0" w:color="auto"/>
        <w:right w:val="none" w:sz="0" w:space="0" w:color="auto"/>
      </w:divBdr>
    </w:div>
    <w:div w:id="361445359">
      <w:bodyDiv w:val="1"/>
      <w:marLeft w:val="0"/>
      <w:marRight w:val="0"/>
      <w:marTop w:val="0"/>
      <w:marBottom w:val="0"/>
      <w:divBdr>
        <w:top w:val="none" w:sz="0" w:space="0" w:color="auto"/>
        <w:left w:val="none" w:sz="0" w:space="0" w:color="auto"/>
        <w:bottom w:val="none" w:sz="0" w:space="0" w:color="auto"/>
        <w:right w:val="none" w:sz="0" w:space="0" w:color="auto"/>
      </w:divBdr>
    </w:div>
    <w:div w:id="372080551">
      <w:bodyDiv w:val="1"/>
      <w:marLeft w:val="0"/>
      <w:marRight w:val="0"/>
      <w:marTop w:val="0"/>
      <w:marBottom w:val="0"/>
      <w:divBdr>
        <w:top w:val="none" w:sz="0" w:space="0" w:color="auto"/>
        <w:left w:val="none" w:sz="0" w:space="0" w:color="auto"/>
        <w:bottom w:val="none" w:sz="0" w:space="0" w:color="auto"/>
        <w:right w:val="none" w:sz="0" w:space="0" w:color="auto"/>
      </w:divBdr>
    </w:div>
    <w:div w:id="418259774">
      <w:bodyDiv w:val="1"/>
      <w:marLeft w:val="0"/>
      <w:marRight w:val="0"/>
      <w:marTop w:val="0"/>
      <w:marBottom w:val="0"/>
      <w:divBdr>
        <w:top w:val="none" w:sz="0" w:space="0" w:color="auto"/>
        <w:left w:val="none" w:sz="0" w:space="0" w:color="auto"/>
        <w:bottom w:val="none" w:sz="0" w:space="0" w:color="auto"/>
        <w:right w:val="none" w:sz="0" w:space="0" w:color="auto"/>
      </w:divBdr>
    </w:div>
    <w:div w:id="423303166">
      <w:bodyDiv w:val="1"/>
      <w:marLeft w:val="0"/>
      <w:marRight w:val="0"/>
      <w:marTop w:val="0"/>
      <w:marBottom w:val="0"/>
      <w:divBdr>
        <w:top w:val="none" w:sz="0" w:space="0" w:color="auto"/>
        <w:left w:val="none" w:sz="0" w:space="0" w:color="auto"/>
        <w:bottom w:val="none" w:sz="0" w:space="0" w:color="auto"/>
        <w:right w:val="none" w:sz="0" w:space="0" w:color="auto"/>
      </w:divBdr>
    </w:div>
    <w:div w:id="426387701">
      <w:bodyDiv w:val="1"/>
      <w:marLeft w:val="0"/>
      <w:marRight w:val="0"/>
      <w:marTop w:val="0"/>
      <w:marBottom w:val="0"/>
      <w:divBdr>
        <w:top w:val="none" w:sz="0" w:space="0" w:color="auto"/>
        <w:left w:val="none" w:sz="0" w:space="0" w:color="auto"/>
        <w:bottom w:val="none" w:sz="0" w:space="0" w:color="auto"/>
        <w:right w:val="none" w:sz="0" w:space="0" w:color="auto"/>
      </w:divBdr>
    </w:div>
    <w:div w:id="440498176">
      <w:bodyDiv w:val="1"/>
      <w:marLeft w:val="0"/>
      <w:marRight w:val="0"/>
      <w:marTop w:val="0"/>
      <w:marBottom w:val="0"/>
      <w:divBdr>
        <w:top w:val="none" w:sz="0" w:space="0" w:color="auto"/>
        <w:left w:val="none" w:sz="0" w:space="0" w:color="auto"/>
        <w:bottom w:val="none" w:sz="0" w:space="0" w:color="auto"/>
        <w:right w:val="none" w:sz="0" w:space="0" w:color="auto"/>
      </w:divBdr>
    </w:div>
    <w:div w:id="475343047">
      <w:bodyDiv w:val="1"/>
      <w:marLeft w:val="0"/>
      <w:marRight w:val="0"/>
      <w:marTop w:val="0"/>
      <w:marBottom w:val="0"/>
      <w:divBdr>
        <w:top w:val="none" w:sz="0" w:space="0" w:color="auto"/>
        <w:left w:val="none" w:sz="0" w:space="0" w:color="auto"/>
        <w:bottom w:val="none" w:sz="0" w:space="0" w:color="auto"/>
        <w:right w:val="none" w:sz="0" w:space="0" w:color="auto"/>
      </w:divBdr>
    </w:div>
    <w:div w:id="509300275">
      <w:bodyDiv w:val="1"/>
      <w:marLeft w:val="0"/>
      <w:marRight w:val="0"/>
      <w:marTop w:val="0"/>
      <w:marBottom w:val="0"/>
      <w:divBdr>
        <w:top w:val="none" w:sz="0" w:space="0" w:color="auto"/>
        <w:left w:val="none" w:sz="0" w:space="0" w:color="auto"/>
        <w:bottom w:val="none" w:sz="0" w:space="0" w:color="auto"/>
        <w:right w:val="none" w:sz="0" w:space="0" w:color="auto"/>
      </w:divBdr>
    </w:div>
    <w:div w:id="536085280">
      <w:bodyDiv w:val="1"/>
      <w:marLeft w:val="0"/>
      <w:marRight w:val="0"/>
      <w:marTop w:val="0"/>
      <w:marBottom w:val="0"/>
      <w:divBdr>
        <w:top w:val="none" w:sz="0" w:space="0" w:color="auto"/>
        <w:left w:val="none" w:sz="0" w:space="0" w:color="auto"/>
        <w:bottom w:val="none" w:sz="0" w:space="0" w:color="auto"/>
        <w:right w:val="none" w:sz="0" w:space="0" w:color="auto"/>
      </w:divBdr>
    </w:div>
    <w:div w:id="578562985">
      <w:bodyDiv w:val="1"/>
      <w:marLeft w:val="0"/>
      <w:marRight w:val="0"/>
      <w:marTop w:val="0"/>
      <w:marBottom w:val="0"/>
      <w:divBdr>
        <w:top w:val="none" w:sz="0" w:space="0" w:color="auto"/>
        <w:left w:val="none" w:sz="0" w:space="0" w:color="auto"/>
        <w:bottom w:val="none" w:sz="0" w:space="0" w:color="auto"/>
        <w:right w:val="none" w:sz="0" w:space="0" w:color="auto"/>
      </w:divBdr>
    </w:div>
    <w:div w:id="593780768">
      <w:bodyDiv w:val="1"/>
      <w:marLeft w:val="0"/>
      <w:marRight w:val="0"/>
      <w:marTop w:val="0"/>
      <w:marBottom w:val="0"/>
      <w:divBdr>
        <w:top w:val="none" w:sz="0" w:space="0" w:color="auto"/>
        <w:left w:val="none" w:sz="0" w:space="0" w:color="auto"/>
        <w:bottom w:val="none" w:sz="0" w:space="0" w:color="auto"/>
        <w:right w:val="none" w:sz="0" w:space="0" w:color="auto"/>
      </w:divBdr>
    </w:div>
    <w:div w:id="705831202">
      <w:bodyDiv w:val="1"/>
      <w:marLeft w:val="0"/>
      <w:marRight w:val="0"/>
      <w:marTop w:val="0"/>
      <w:marBottom w:val="0"/>
      <w:divBdr>
        <w:top w:val="none" w:sz="0" w:space="0" w:color="auto"/>
        <w:left w:val="none" w:sz="0" w:space="0" w:color="auto"/>
        <w:bottom w:val="none" w:sz="0" w:space="0" w:color="auto"/>
        <w:right w:val="none" w:sz="0" w:space="0" w:color="auto"/>
      </w:divBdr>
    </w:div>
    <w:div w:id="710691213">
      <w:bodyDiv w:val="1"/>
      <w:marLeft w:val="0"/>
      <w:marRight w:val="0"/>
      <w:marTop w:val="0"/>
      <w:marBottom w:val="0"/>
      <w:divBdr>
        <w:top w:val="none" w:sz="0" w:space="0" w:color="auto"/>
        <w:left w:val="none" w:sz="0" w:space="0" w:color="auto"/>
        <w:bottom w:val="none" w:sz="0" w:space="0" w:color="auto"/>
        <w:right w:val="none" w:sz="0" w:space="0" w:color="auto"/>
      </w:divBdr>
    </w:div>
    <w:div w:id="723800662">
      <w:bodyDiv w:val="1"/>
      <w:marLeft w:val="0"/>
      <w:marRight w:val="0"/>
      <w:marTop w:val="0"/>
      <w:marBottom w:val="0"/>
      <w:divBdr>
        <w:top w:val="none" w:sz="0" w:space="0" w:color="auto"/>
        <w:left w:val="none" w:sz="0" w:space="0" w:color="auto"/>
        <w:bottom w:val="none" w:sz="0" w:space="0" w:color="auto"/>
        <w:right w:val="none" w:sz="0" w:space="0" w:color="auto"/>
      </w:divBdr>
    </w:div>
    <w:div w:id="725685374">
      <w:bodyDiv w:val="1"/>
      <w:marLeft w:val="0"/>
      <w:marRight w:val="0"/>
      <w:marTop w:val="0"/>
      <w:marBottom w:val="0"/>
      <w:divBdr>
        <w:top w:val="none" w:sz="0" w:space="0" w:color="auto"/>
        <w:left w:val="none" w:sz="0" w:space="0" w:color="auto"/>
        <w:bottom w:val="none" w:sz="0" w:space="0" w:color="auto"/>
        <w:right w:val="none" w:sz="0" w:space="0" w:color="auto"/>
      </w:divBdr>
    </w:div>
    <w:div w:id="821233979">
      <w:bodyDiv w:val="1"/>
      <w:marLeft w:val="0"/>
      <w:marRight w:val="0"/>
      <w:marTop w:val="0"/>
      <w:marBottom w:val="0"/>
      <w:divBdr>
        <w:top w:val="none" w:sz="0" w:space="0" w:color="auto"/>
        <w:left w:val="none" w:sz="0" w:space="0" w:color="auto"/>
        <w:bottom w:val="none" w:sz="0" w:space="0" w:color="auto"/>
        <w:right w:val="none" w:sz="0" w:space="0" w:color="auto"/>
      </w:divBdr>
    </w:div>
    <w:div w:id="828793546">
      <w:bodyDiv w:val="1"/>
      <w:marLeft w:val="0"/>
      <w:marRight w:val="0"/>
      <w:marTop w:val="0"/>
      <w:marBottom w:val="0"/>
      <w:divBdr>
        <w:top w:val="none" w:sz="0" w:space="0" w:color="auto"/>
        <w:left w:val="none" w:sz="0" w:space="0" w:color="auto"/>
        <w:bottom w:val="none" w:sz="0" w:space="0" w:color="auto"/>
        <w:right w:val="none" w:sz="0" w:space="0" w:color="auto"/>
      </w:divBdr>
    </w:div>
    <w:div w:id="829443445">
      <w:bodyDiv w:val="1"/>
      <w:marLeft w:val="0"/>
      <w:marRight w:val="0"/>
      <w:marTop w:val="0"/>
      <w:marBottom w:val="0"/>
      <w:divBdr>
        <w:top w:val="none" w:sz="0" w:space="0" w:color="auto"/>
        <w:left w:val="none" w:sz="0" w:space="0" w:color="auto"/>
        <w:bottom w:val="none" w:sz="0" w:space="0" w:color="auto"/>
        <w:right w:val="none" w:sz="0" w:space="0" w:color="auto"/>
      </w:divBdr>
    </w:div>
    <w:div w:id="838811491">
      <w:bodyDiv w:val="1"/>
      <w:marLeft w:val="0"/>
      <w:marRight w:val="0"/>
      <w:marTop w:val="0"/>
      <w:marBottom w:val="0"/>
      <w:divBdr>
        <w:top w:val="none" w:sz="0" w:space="0" w:color="auto"/>
        <w:left w:val="none" w:sz="0" w:space="0" w:color="auto"/>
        <w:bottom w:val="none" w:sz="0" w:space="0" w:color="auto"/>
        <w:right w:val="none" w:sz="0" w:space="0" w:color="auto"/>
      </w:divBdr>
    </w:div>
    <w:div w:id="898369525">
      <w:bodyDiv w:val="1"/>
      <w:marLeft w:val="0"/>
      <w:marRight w:val="0"/>
      <w:marTop w:val="0"/>
      <w:marBottom w:val="0"/>
      <w:divBdr>
        <w:top w:val="none" w:sz="0" w:space="0" w:color="auto"/>
        <w:left w:val="none" w:sz="0" w:space="0" w:color="auto"/>
        <w:bottom w:val="none" w:sz="0" w:space="0" w:color="auto"/>
        <w:right w:val="none" w:sz="0" w:space="0" w:color="auto"/>
      </w:divBdr>
    </w:div>
    <w:div w:id="916479900">
      <w:bodyDiv w:val="1"/>
      <w:marLeft w:val="0"/>
      <w:marRight w:val="0"/>
      <w:marTop w:val="0"/>
      <w:marBottom w:val="0"/>
      <w:divBdr>
        <w:top w:val="none" w:sz="0" w:space="0" w:color="auto"/>
        <w:left w:val="none" w:sz="0" w:space="0" w:color="auto"/>
        <w:bottom w:val="none" w:sz="0" w:space="0" w:color="auto"/>
        <w:right w:val="none" w:sz="0" w:space="0" w:color="auto"/>
      </w:divBdr>
    </w:div>
    <w:div w:id="926696240">
      <w:bodyDiv w:val="1"/>
      <w:marLeft w:val="0"/>
      <w:marRight w:val="0"/>
      <w:marTop w:val="0"/>
      <w:marBottom w:val="0"/>
      <w:divBdr>
        <w:top w:val="none" w:sz="0" w:space="0" w:color="auto"/>
        <w:left w:val="none" w:sz="0" w:space="0" w:color="auto"/>
        <w:bottom w:val="none" w:sz="0" w:space="0" w:color="auto"/>
        <w:right w:val="none" w:sz="0" w:space="0" w:color="auto"/>
      </w:divBdr>
    </w:div>
    <w:div w:id="937448377">
      <w:bodyDiv w:val="1"/>
      <w:marLeft w:val="0"/>
      <w:marRight w:val="0"/>
      <w:marTop w:val="0"/>
      <w:marBottom w:val="0"/>
      <w:divBdr>
        <w:top w:val="none" w:sz="0" w:space="0" w:color="auto"/>
        <w:left w:val="none" w:sz="0" w:space="0" w:color="auto"/>
        <w:bottom w:val="none" w:sz="0" w:space="0" w:color="auto"/>
        <w:right w:val="none" w:sz="0" w:space="0" w:color="auto"/>
      </w:divBdr>
    </w:div>
    <w:div w:id="948051840">
      <w:bodyDiv w:val="1"/>
      <w:marLeft w:val="0"/>
      <w:marRight w:val="0"/>
      <w:marTop w:val="0"/>
      <w:marBottom w:val="0"/>
      <w:divBdr>
        <w:top w:val="none" w:sz="0" w:space="0" w:color="auto"/>
        <w:left w:val="none" w:sz="0" w:space="0" w:color="auto"/>
        <w:bottom w:val="none" w:sz="0" w:space="0" w:color="auto"/>
        <w:right w:val="none" w:sz="0" w:space="0" w:color="auto"/>
      </w:divBdr>
    </w:div>
    <w:div w:id="983705982">
      <w:bodyDiv w:val="1"/>
      <w:marLeft w:val="0"/>
      <w:marRight w:val="0"/>
      <w:marTop w:val="0"/>
      <w:marBottom w:val="0"/>
      <w:divBdr>
        <w:top w:val="none" w:sz="0" w:space="0" w:color="auto"/>
        <w:left w:val="none" w:sz="0" w:space="0" w:color="auto"/>
        <w:bottom w:val="none" w:sz="0" w:space="0" w:color="auto"/>
        <w:right w:val="none" w:sz="0" w:space="0" w:color="auto"/>
      </w:divBdr>
    </w:div>
    <w:div w:id="996693694">
      <w:bodyDiv w:val="1"/>
      <w:marLeft w:val="0"/>
      <w:marRight w:val="0"/>
      <w:marTop w:val="0"/>
      <w:marBottom w:val="0"/>
      <w:divBdr>
        <w:top w:val="none" w:sz="0" w:space="0" w:color="auto"/>
        <w:left w:val="none" w:sz="0" w:space="0" w:color="auto"/>
        <w:bottom w:val="none" w:sz="0" w:space="0" w:color="auto"/>
        <w:right w:val="none" w:sz="0" w:space="0" w:color="auto"/>
      </w:divBdr>
    </w:div>
    <w:div w:id="1054084622">
      <w:bodyDiv w:val="1"/>
      <w:marLeft w:val="0"/>
      <w:marRight w:val="0"/>
      <w:marTop w:val="0"/>
      <w:marBottom w:val="0"/>
      <w:divBdr>
        <w:top w:val="none" w:sz="0" w:space="0" w:color="auto"/>
        <w:left w:val="none" w:sz="0" w:space="0" w:color="auto"/>
        <w:bottom w:val="none" w:sz="0" w:space="0" w:color="auto"/>
        <w:right w:val="none" w:sz="0" w:space="0" w:color="auto"/>
      </w:divBdr>
    </w:div>
    <w:div w:id="1066805179">
      <w:bodyDiv w:val="1"/>
      <w:marLeft w:val="0"/>
      <w:marRight w:val="0"/>
      <w:marTop w:val="0"/>
      <w:marBottom w:val="0"/>
      <w:divBdr>
        <w:top w:val="none" w:sz="0" w:space="0" w:color="auto"/>
        <w:left w:val="none" w:sz="0" w:space="0" w:color="auto"/>
        <w:bottom w:val="none" w:sz="0" w:space="0" w:color="auto"/>
        <w:right w:val="none" w:sz="0" w:space="0" w:color="auto"/>
      </w:divBdr>
    </w:div>
    <w:div w:id="1081371278">
      <w:bodyDiv w:val="1"/>
      <w:marLeft w:val="0"/>
      <w:marRight w:val="0"/>
      <w:marTop w:val="0"/>
      <w:marBottom w:val="0"/>
      <w:divBdr>
        <w:top w:val="none" w:sz="0" w:space="0" w:color="auto"/>
        <w:left w:val="none" w:sz="0" w:space="0" w:color="auto"/>
        <w:bottom w:val="none" w:sz="0" w:space="0" w:color="auto"/>
        <w:right w:val="none" w:sz="0" w:space="0" w:color="auto"/>
      </w:divBdr>
    </w:div>
    <w:div w:id="1088161982">
      <w:bodyDiv w:val="1"/>
      <w:marLeft w:val="0"/>
      <w:marRight w:val="0"/>
      <w:marTop w:val="0"/>
      <w:marBottom w:val="0"/>
      <w:divBdr>
        <w:top w:val="none" w:sz="0" w:space="0" w:color="auto"/>
        <w:left w:val="none" w:sz="0" w:space="0" w:color="auto"/>
        <w:bottom w:val="none" w:sz="0" w:space="0" w:color="auto"/>
        <w:right w:val="none" w:sz="0" w:space="0" w:color="auto"/>
      </w:divBdr>
    </w:div>
    <w:div w:id="1094326426">
      <w:bodyDiv w:val="1"/>
      <w:marLeft w:val="0"/>
      <w:marRight w:val="0"/>
      <w:marTop w:val="0"/>
      <w:marBottom w:val="0"/>
      <w:divBdr>
        <w:top w:val="none" w:sz="0" w:space="0" w:color="auto"/>
        <w:left w:val="none" w:sz="0" w:space="0" w:color="auto"/>
        <w:bottom w:val="none" w:sz="0" w:space="0" w:color="auto"/>
        <w:right w:val="none" w:sz="0" w:space="0" w:color="auto"/>
      </w:divBdr>
    </w:div>
    <w:div w:id="1105999773">
      <w:bodyDiv w:val="1"/>
      <w:marLeft w:val="0"/>
      <w:marRight w:val="0"/>
      <w:marTop w:val="0"/>
      <w:marBottom w:val="0"/>
      <w:divBdr>
        <w:top w:val="none" w:sz="0" w:space="0" w:color="auto"/>
        <w:left w:val="none" w:sz="0" w:space="0" w:color="auto"/>
        <w:bottom w:val="none" w:sz="0" w:space="0" w:color="auto"/>
        <w:right w:val="none" w:sz="0" w:space="0" w:color="auto"/>
      </w:divBdr>
    </w:div>
    <w:div w:id="1111047268">
      <w:bodyDiv w:val="1"/>
      <w:marLeft w:val="0"/>
      <w:marRight w:val="0"/>
      <w:marTop w:val="0"/>
      <w:marBottom w:val="0"/>
      <w:divBdr>
        <w:top w:val="none" w:sz="0" w:space="0" w:color="auto"/>
        <w:left w:val="none" w:sz="0" w:space="0" w:color="auto"/>
        <w:bottom w:val="none" w:sz="0" w:space="0" w:color="auto"/>
        <w:right w:val="none" w:sz="0" w:space="0" w:color="auto"/>
      </w:divBdr>
    </w:div>
    <w:div w:id="1142961470">
      <w:bodyDiv w:val="1"/>
      <w:marLeft w:val="0"/>
      <w:marRight w:val="0"/>
      <w:marTop w:val="0"/>
      <w:marBottom w:val="0"/>
      <w:divBdr>
        <w:top w:val="none" w:sz="0" w:space="0" w:color="auto"/>
        <w:left w:val="none" w:sz="0" w:space="0" w:color="auto"/>
        <w:bottom w:val="none" w:sz="0" w:space="0" w:color="auto"/>
        <w:right w:val="none" w:sz="0" w:space="0" w:color="auto"/>
      </w:divBdr>
    </w:div>
    <w:div w:id="1153106130">
      <w:bodyDiv w:val="1"/>
      <w:marLeft w:val="0"/>
      <w:marRight w:val="0"/>
      <w:marTop w:val="0"/>
      <w:marBottom w:val="0"/>
      <w:divBdr>
        <w:top w:val="none" w:sz="0" w:space="0" w:color="auto"/>
        <w:left w:val="none" w:sz="0" w:space="0" w:color="auto"/>
        <w:bottom w:val="none" w:sz="0" w:space="0" w:color="auto"/>
        <w:right w:val="none" w:sz="0" w:space="0" w:color="auto"/>
      </w:divBdr>
    </w:div>
    <w:div w:id="1225877065">
      <w:bodyDiv w:val="1"/>
      <w:marLeft w:val="0"/>
      <w:marRight w:val="0"/>
      <w:marTop w:val="0"/>
      <w:marBottom w:val="0"/>
      <w:divBdr>
        <w:top w:val="none" w:sz="0" w:space="0" w:color="auto"/>
        <w:left w:val="none" w:sz="0" w:space="0" w:color="auto"/>
        <w:bottom w:val="none" w:sz="0" w:space="0" w:color="auto"/>
        <w:right w:val="none" w:sz="0" w:space="0" w:color="auto"/>
      </w:divBdr>
    </w:div>
    <w:div w:id="1232695242">
      <w:bodyDiv w:val="1"/>
      <w:marLeft w:val="0"/>
      <w:marRight w:val="0"/>
      <w:marTop w:val="0"/>
      <w:marBottom w:val="0"/>
      <w:divBdr>
        <w:top w:val="none" w:sz="0" w:space="0" w:color="auto"/>
        <w:left w:val="none" w:sz="0" w:space="0" w:color="auto"/>
        <w:bottom w:val="none" w:sz="0" w:space="0" w:color="auto"/>
        <w:right w:val="none" w:sz="0" w:space="0" w:color="auto"/>
      </w:divBdr>
    </w:div>
    <w:div w:id="1272084962">
      <w:bodyDiv w:val="1"/>
      <w:marLeft w:val="0"/>
      <w:marRight w:val="0"/>
      <w:marTop w:val="0"/>
      <w:marBottom w:val="0"/>
      <w:divBdr>
        <w:top w:val="none" w:sz="0" w:space="0" w:color="auto"/>
        <w:left w:val="none" w:sz="0" w:space="0" w:color="auto"/>
        <w:bottom w:val="none" w:sz="0" w:space="0" w:color="auto"/>
        <w:right w:val="none" w:sz="0" w:space="0" w:color="auto"/>
      </w:divBdr>
    </w:div>
    <w:div w:id="1274049204">
      <w:bodyDiv w:val="1"/>
      <w:marLeft w:val="0"/>
      <w:marRight w:val="0"/>
      <w:marTop w:val="0"/>
      <w:marBottom w:val="0"/>
      <w:divBdr>
        <w:top w:val="none" w:sz="0" w:space="0" w:color="auto"/>
        <w:left w:val="none" w:sz="0" w:space="0" w:color="auto"/>
        <w:bottom w:val="none" w:sz="0" w:space="0" w:color="auto"/>
        <w:right w:val="none" w:sz="0" w:space="0" w:color="auto"/>
      </w:divBdr>
    </w:div>
    <w:div w:id="1291739566">
      <w:bodyDiv w:val="1"/>
      <w:marLeft w:val="0"/>
      <w:marRight w:val="0"/>
      <w:marTop w:val="0"/>
      <w:marBottom w:val="0"/>
      <w:divBdr>
        <w:top w:val="none" w:sz="0" w:space="0" w:color="auto"/>
        <w:left w:val="none" w:sz="0" w:space="0" w:color="auto"/>
        <w:bottom w:val="none" w:sz="0" w:space="0" w:color="auto"/>
        <w:right w:val="none" w:sz="0" w:space="0" w:color="auto"/>
      </w:divBdr>
    </w:div>
    <w:div w:id="1301881684">
      <w:bodyDiv w:val="1"/>
      <w:marLeft w:val="0"/>
      <w:marRight w:val="0"/>
      <w:marTop w:val="0"/>
      <w:marBottom w:val="0"/>
      <w:divBdr>
        <w:top w:val="none" w:sz="0" w:space="0" w:color="auto"/>
        <w:left w:val="none" w:sz="0" w:space="0" w:color="auto"/>
        <w:bottom w:val="none" w:sz="0" w:space="0" w:color="auto"/>
        <w:right w:val="none" w:sz="0" w:space="0" w:color="auto"/>
      </w:divBdr>
    </w:div>
    <w:div w:id="1336105521">
      <w:bodyDiv w:val="1"/>
      <w:marLeft w:val="0"/>
      <w:marRight w:val="0"/>
      <w:marTop w:val="0"/>
      <w:marBottom w:val="0"/>
      <w:divBdr>
        <w:top w:val="none" w:sz="0" w:space="0" w:color="auto"/>
        <w:left w:val="none" w:sz="0" w:space="0" w:color="auto"/>
        <w:bottom w:val="none" w:sz="0" w:space="0" w:color="auto"/>
        <w:right w:val="none" w:sz="0" w:space="0" w:color="auto"/>
      </w:divBdr>
    </w:div>
    <w:div w:id="1355619517">
      <w:bodyDiv w:val="1"/>
      <w:marLeft w:val="0"/>
      <w:marRight w:val="0"/>
      <w:marTop w:val="0"/>
      <w:marBottom w:val="0"/>
      <w:divBdr>
        <w:top w:val="none" w:sz="0" w:space="0" w:color="auto"/>
        <w:left w:val="none" w:sz="0" w:space="0" w:color="auto"/>
        <w:bottom w:val="none" w:sz="0" w:space="0" w:color="auto"/>
        <w:right w:val="none" w:sz="0" w:space="0" w:color="auto"/>
      </w:divBdr>
    </w:div>
    <w:div w:id="1385762423">
      <w:bodyDiv w:val="1"/>
      <w:marLeft w:val="0"/>
      <w:marRight w:val="0"/>
      <w:marTop w:val="0"/>
      <w:marBottom w:val="0"/>
      <w:divBdr>
        <w:top w:val="none" w:sz="0" w:space="0" w:color="auto"/>
        <w:left w:val="none" w:sz="0" w:space="0" w:color="auto"/>
        <w:bottom w:val="none" w:sz="0" w:space="0" w:color="auto"/>
        <w:right w:val="none" w:sz="0" w:space="0" w:color="auto"/>
      </w:divBdr>
    </w:div>
    <w:div w:id="1395619280">
      <w:bodyDiv w:val="1"/>
      <w:marLeft w:val="0"/>
      <w:marRight w:val="0"/>
      <w:marTop w:val="0"/>
      <w:marBottom w:val="0"/>
      <w:divBdr>
        <w:top w:val="none" w:sz="0" w:space="0" w:color="auto"/>
        <w:left w:val="none" w:sz="0" w:space="0" w:color="auto"/>
        <w:bottom w:val="none" w:sz="0" w:space="0" w:color="auto"/>
        <w:right w:val="none" w:sz="0" w:space="0" w:color="auto"/>
      </w:divBdr>
    </w:div>
    <w:div w:id="1408914247">
      <w:bodyDiv w:val="1"/>
      <w:marLeft w:val="0"/>
      <w:marRight w:val="0"/>
      <w:marTop w:val="0"/>
      <w:marBottom w:val="0"/>
      <w:divBdr>
        <w:top w:val="none" w:sz="0" w:space="0" w:color="auto"/>
        <w:left w:val="none" w:sz="0" w:space="0" w:color="auto"/>
        <w:bottom w:val="none" w:sz="0" w:space="0" w:color="auto"/>
        <w:right w:val="none" w:sz="0" w:space="0" w:color="auto"/>
      </w:divBdr>
    </w:div>
    <w:div w:id="1425760601">
      <w:bodyDiv w:val="1"/>
      <w:marLeft w:val="0"/>
      <w:marRight w:val="0"/>
      <w:marTop w:val="0"/>
      <w:marBottom w:val="0"/>
      <w:divBdr>
        <w:top w:val="none" w:sz="0" w:space="0" w:color="auto"/>
        <w:left w:val="none" w:sz="0" w:space="0" w:color="auto"/>
        <w:bottom w:val="none" w:sz="0" w:space="0" w:color="auto"/>
        <w:right w:val="none" w:sz="0" w:space="0" w:color="auto"/>
      </w:divBdr>
    </w:div>
    <w:div w:id="1457023321">
      <w:bodyDiv w:val="1"/>
      <w:marLeft w:val="0"/>
      <w:marRight w:val="0"/>
      <w:marTop w:val="0"/>
      <w:marBottom w:val="0"/>
      <w:divBdr>
        <w:top w:val="none" w:sz="0" w:space="0" w:color="auto"/>
        <w:left w:val="none" w:sz="0" w:space="0" w:color="auto"/>
        <w:bottom w:val="none" w:sz="0" w:space="0" w:color="auto"/>
        <w:right w:val="none" w:sz="0" w:space="0" w:color="auto"/>
      </w:divBdr>
    </w:div>
    <w:div w:id="1466117831">
      <w:bodyDiv w:val="1"/>
      <w:marLeft w:val="0"/>
      <w:marRight w:val="0"/>
      <w:marTop w:val="0"/>
      <w:marBottom w:val="0"/>
      <w:divBdr>
        <w:top w:val="none" w:sz="0" w:space="0" w:color="auto"/>
        <w:left w:val="none" w:sz="0" w:space="0" w:color="auto"/>
        <w:bottom w:val="none" w:sz="0" w:space="0" w:color="auto"/>
        <w:right w:val="none" w:sz="0" w:space="0" w:color="auto"/>
      </w:divBdr>
    </w:div>
    <w:div w:id="1484738771">
      <w:bodyDiv w:val="1"/>
      <w:marLeft w:val="0"/>
      <w:marRight w:val="0"/>
      <w:marTop w:val="0"/>
      <w:marBottom w:val="0"/>
      <w:divBdr>
        <w:top w:val="none" w:sz="0" w:space="0" w:color="auto"/>
        <w:left w:val="none" w:sz="0" w:space="0" w:color="auto"/>
        <w:bottom w:val="none" w:sz="0" w:space="0" w:color="auto"/>
        <w:right w:val="none" w:sz="0" w:space="0" w:color="auto"/>
      </w:divBdr>
    </w:div>
    <w:div w:id="1486629053">
      <w:bodyDiv w:val="1"/>
      <w:marLeft w:val="0"/>
      <w:marRight w:val="0"/>
      <w:marTop w:val="0"/>
      <w:marBottom w:val="0"/>
      <w:divBdr>
        <w:top w:val="none" w:sz="0" w:space="0" w:color="auto"/>
        <w:left w:val="none" w:sz="0" w:space="0" w:color="auto"/>
        <w:bottom w:val="none" w:sz="0" w:space="0" w:color="auto"/>
        <w:right w:val="none" w:sz="0" w:space="0" w:color="auto"/>
      </w:divBdr>
    </w:div>
    <w:div w:id="1508980357">
      <w:bodyDiv w:val="1"/>
      <w:marLeft w:val="0"/>
      <w:marRight w:val="0"/>
      <w:marTop w:val="0"/>
      <w:marBottom w:val="0"/>
      <w:divBdr>
        <w:top w:val="none" w:sz="0" w:space="0" w:color="auto"/>
        <w:left w:val="none" w:sz="0" w:space="0" w:color="auto"/>
        <w:bottom w:val="none" w:sz="0" w:space="0" w:color="auto"/>
        <w:right w:val="none" w:sz="0" w:space="0" w:color="auto"/>
      </w:divBdr>
    </w:div>
    <w:div w:id="1547837473">
      <w:bodyDiv w:val="1"/>
      <w:marLeft w:val="0"/>
      <w:marRight w:val="0"/>
      <w:marTop w:val="0"/>
      <w:marBottom w:val="0"/>
      <w:divBdr>
        <w:top w:val="none" w:sz="0" w:space="0" w:color="auto"/>
        <w:left w:val="none" w:sz="0" w:space="0" w:color="auto"/>
        <w:bottom w:val="none" w:sz="0" w:space="0" w:color="auto"/>
        <w:right w:val="none" w:sz="0" w:space="0" w:color="auto"/>
      </w:divBdr>
    </w:div>
    <w:div w:id="1560823589">
      <w:bodyDiv w:val="1"/>
      <w:marLeft w:val="0"/>
      <w:marRight w:val="0"/>
      <w:marTop w:val="0"/>
      <w:marBottom w:val="0"/>
      <w:divBdr>
        <w:top w:val="none" w:sz="0" w:space="0" w:color="auto"/>
        <w:left w:val="none" w:sz="0" w:space="0" w:color="auto"/>
        <w:bottom w:val="none" w:sz="0" w:space="0" w:color="auto"/>
        <w:right w:val="none" w:sz="0" w:space="0" w:color="auto"/>
      </w:divBdr>
    </w:div>
    <w:div w:id="1571692337">
      <w:bodyDiv w:val="1"/>
      <w:marLeft w:val="0"/>
      <w:marRight w:val="0"/>
      <w:marTop w:val="0"/>
      <w:marBottom w:val="0"/>
      <w:divBdr>
        <w:top w:val="none" w:sz="0" w:space="0" w:color="auto"/>
        <w:left w:val="none" w:sz="0" w:space="0" w:color="auto"/>
        <w:bottom w:val="none" w:sz="0" w:space="0" w:color="auto"/>
        <w:right w:val="none" w:sz="0" w:space="0" w:color="auto"/>
      </w:divBdr>
    </w:div>
    <w:div w:id="1603759285">
      <w:bodyDiv w:val="1"/>
      <w:marLeft w:val="0"/>
      <w:marRight w:val="0"/>
      <w:marTop w:val="0"/>
      <w:marBottom w:val="0"/>
      <w:divBdr>
        <w:top w:val="none" w:sz="0" w:space="0" w:color="auto"/>
        <w:left w:val="none" w:sz="0" w:space="0" w:color="auto"/>
        <w:bottom w:val="none" w:sz="0" w:space="0" w:color="auto"/>
        <w:right w:val="none" w:sz="0" w:space="0" w:color="auto"/>
      </w:divBdr>
    </w:div>
    <w:div w:id="1640652253">
      <w:bodyDiv w:val="1"/>
      <w:marLeft w:val="0"/>
      <w:marRight w:val="0"/>
      <w:marTop w:val="0"/>
      <w:marBottom w:val="0"/>
      <w:divBdr>
        <w:top w:val="none" w:sz="0" w:space="0" w:color="auto"/>
        <w:left w:val="none" w:sz="0" w:space="0" w:color="auto"/>
        <w:bottom w:val="none" w:sz="0" w:space="0" w:color="auto"/>
        <w:right w:val="none" w:sz="0" w:space="0" w:color="auto"/>
      </w:divBdr>
    </w:div>
    <w:div w:id="1657803222">
      <w:bodyDiv w:val="1"/>
      <w:marLeft w:val="0"/>
      <w:marRight w:val="0"/>
      <w:marTop w:val="0"/>
      <w:marBottom w:val="0"/>
      <w:divBdr>
        <w:top w:val="none" w:sz="0" w:space="0" w:color="auto"/>
        <w:left w:val="none" w:sz="0" w:space="0" w:color="auto"/>
        <w:bottom w:val="none" w:sz="0" w:space="0" w:color="auto"/>
        <w:right w:val="none" w:sz="0" w:space="0" w:color="auto"/>
      </w:divBdr>
    </w:div>
    <w:div w:id="1687174637">
      <w:bodyDiv w:val="1"/>
      <w:marLeft w:val="0"/>
      <w:marRight w:val="0"/>
      <w:marTop w:val="0"/>
      <w:marBottom w:val="0"/>
      <w:divBdr>
        <w:top w:val="none" w:sz="0" w:space="0" w:color="auto"/>
        <w:left w:val="none" w:sz="0" w:space="0" w:color="auto"/>
        <w:bottom w:val="none" w:sz="0" w:space="0" w:color="auto"/>
        <w:right w:val="none" w:sz="0" w:space="0" w:color="auto"/>
      </w:divBdr>
    </w:div>
    <w:div w:id="1695963051">
      <w:bodyDiv w:val="1"/>
      <w:marLeft w:val="0"/>
      <w:marRight w:val="0"/>
      <w:marTop w:val="0"/>
      <w:marBottom w:val="0"/>
      <w:divBdr>
        <w:top w:val="none" w:sz="0" w:space="0" w:color="auto"/>
        <w:left w:val="none" w:sz="0" w:space="0" w:color="auto"/>
        <w:bottom w:val="none" w:sz="0" w:space="0" w:color="auto"/>
        <w:right w:val="none" w:sz="0" w:space="0" w:color="auto"/>
      </w:divBdr>
    </w:div>
    <w:div w:id="1715039528">
      <w:bodyDiv w:val="1"/>
      <w:marLeft w:val="0"/>
      <w:marRight w:val="0"/>
      <w:marTop w:val="0"/>
      <w:marBottom w:val="0"/>
      <w:divBdr>
        <w:top w:val="none" w:sz="0" w:space="0" w:color="auto"/>
        <w:left w:val="none" w:sz="0" w:space="0" w:color="auto"/>
        <w:bottom w:val="none" w:sz="0" w:space="0" w:color="auto"/>
        <w:right w:val="none" w:sz="0" w:space="0" w:color="auto"/>
      </w:divBdr>
    </w:div>
    <w:div w:id="1718625404">
      <w:bodyDiv w:val="1"/>
      <w:marLeft w:val="0"/>
      <w:marRight w:val="0"/>
      <w:marTop w:val="0"/>
      <w:marBottom w:val="0"/>
      <w:divBdr>
        <w:top w:val="none" w:sz="0" w:space="0" w:color="auto"/>
        <w:left w:val="none" w:sz="0" w:space="0" w:color="auto"/>
        <w:bottom w:val="none" w:sz="0" w:space="0" w:color="auto"/>
        <w:right w:val="none" w:sz="0" w:space="0" w:color="auto"/>
      </w:divBdr>
    </w:div>
    <w:div w:id="1722368250">
      <w:bodyDiv w:val="1"/>
      <w:marLeft w:val="0"/>
      <w:marRight w:val="0"/>
      <w:marTop w:val="0"/>
      <w:marBottom w:val="0"/>
      <w:divBdr>
        <w:top w:val="none" w:sz="0" w:space="0" w:color="auto"/>
        <w:left w:val="none" w:sz="0" w:space="0" w:color="auto"/>
        <w:bottom w:val="none" w:sz="0" w:space="0" w:color="auto"/>
        <w:right w:val="none" w:sz="0" w:space="0" w:color="auto"/>
      </w:divBdr>
    </w:div>
    <w:div w:id="1725563058">
      <w:bodyDiv w:val="1"/>
      <w:marLeft w:val="0"/>
      <w:marRight w:val="0"/>
      <w:marTop w:val="0"/>
      <w:marBottom w:val="0"/>
      <w:divBdr>
        <w:top w:val="none" w:sz="0" w:space="0" w:color="auto"/>
        <w:left w:val="none" w:sz="0" w:space="0" w:color="auto"/>
        <w:bottom w:val="none" w:sz="0" w:space="0" w:color="auto"/>
        <w:right w:val="none" w:sz="0" w:space="0" w:color="auto"/>
      </w:divBdr>
    </w:div>
    <w:div w:id="1739403518">
      <w:bodyDiv w:val="1"/>
      <w:marLeft w:val="0"/>
      <w:marRight w:val="0"/>
      <w:marTop w:val="0"/>
      <w:marBottom w:val="0"/>
      <w:divBdr>
        <w:top w:val="none" w:sz="0" w:space="0" w:color="auto"/>
        <w:left w:val="none" w:sz="0" w:space="0" w:color="auto"/>
        <w:bottom w:val="none" w:sz="0" w:space="0" w:color="auto"/>
        <w:right w:val="none" w:sz="0" w:space="0" w:color="auto"/>
      </w:divBdr>
    </w:div>
    <w:div w:id="1783111963">
      <w:bodyDiv w:val="1"/>
      <w:marLeft w:val="0"/>
      <w:marRight w:val="0"/>
      <w:marTop w:val="0"/>
      <w:marBottom w:val="0"/>
      <w:divBdr>
        <w:top w:val="none" w:sz="0" w:space="0" w:color="auto"/>
        <w:left w:val="none" w:sz="0" w:space="0" w:color="auto"/>
        <w:bottom w:val="none" w:sz="0" w:space="0" w:color="auto"/>
        <w:right w:val="none" w:sz="0" w:space="0" w:color="auto"/>
      </w:divBdr>
    </w:div>
    <w:div w:id="1801073487">
      <w:bodyDiv w:val="1"/>
      <w:marLeft w:val="0"/>
      <w:marRight w:val="0"/>
      <w:marTop w:val="0"/>
      <w:marBottom w:val="0"/>
      <w:divBdr>
        <w:top w:val="none" w:sz="0" w:space="0" w:color="auto"/>
        <w:left w:val="none" w:sz="0" w:space="0" w:color="auto"/>
        <w:bottom w:val="none" w:sz="0" w:space="0" w:color="auto"/>
        <w:right w:val="none" w:sz="0" w:space="0" w:color="auto"/>
      </w:divBdr>
    </w:div>
    <w:div w:id="1817726026">
      <w:bodyDiv w:val="1"/>
      <w:marLeft w:val="0"/>
      <w:marRight w:val="0"/>
      <w:marTop w:val="0"/>
      <w:marBottom w:val="0"/>
      <w:divBdr>
        <w:top w:val="none" w:sz="0" w:space="0" w:color="auto"/>
        <w:left w:val="none" w:sz="0" w:space="0" w:color="auto"/>
        <w:bottom w:val="none" w:sz="0" w:space="0" w:color="auto"/>
        <w:right w:val="none" w:sz="0" w:space="0" w:color="auto"/>
      </w:divBdr>
    </w:div>
    <w:div w:id="1820345678">
      <w:bodyDiv w:val="1"/>
      <w:marLeft w:val="0"/>
      <w:marRight w:val="0"/>
      <w:marTop w:val="0"/>
      <w:marBottom w:val="0"/>
      <w:divBdr>
        <w:top w:val="none" w:sz="0" w:space="0" w:color="auto"/>
        <w:left w:val="none" w:sz="0" w:space="0" w:color="auto"/>
        <w:bottom w:val="none" w:sz="0" w:space="0" w:color="auto"/>
        <w:right w:val="none" w:sz="0" w:space="0" w:color="auto"/>
      </w:divBdr>
    </w:div>
    <w:div w:id="1820462465">
      <w:bodyDiv w:val="1"/>
      <w:marLeft w:val="0"/>
      <w:marRight w:val="0"/>
      <w:marTop w:val="0"/>
      <w:marBottom w:val="0"/>
      <w:divBdr>
        <w:top w:val="none" w:sz="0" w:space="0" w:color="auto"/>
        <w:left w:val="none" w:sz="0" w:space="0" w:color="auto"/>
        <w:bottom w:val="none" w:sz="0" w:space="0" w:color="auto"/>
        <w:right w:val="none" w:sz="0" w:space="0" w:color="auto"/>
      </w:divBdr>
    </w:div>
    <w:div w:id="1857572465">
      <w:bodyDiv w:val="1"/>
      <w:marLeft w:val="0"/>
      <w:marRight w:val="0"/>
      <w:marTop w:val="0"/>
      <w:marBottom w:val="0"/>
      <w:divBdr>
        <w:top w:val="none" w:sz="0" w:space="0" w:color="auto"/>
        <w:left w:val="none" w:sz="0" w:space="0" w:color="auto"/>
        <w:bottom w:val="none" w:sz="0" w:space="0" w:color="auto"/>
        <w:right w:val="none" w:sz="0" w:space="0" w:color="auto"/>
      </w:divBdr>
    </w:div>
    <w:div w:id="1872911620">
      <w:bodyDiv w:val="1"/>
      <w:marLeft w:val="0"/>
      <w:marRight w:val="0"/>
      <w:marTop w:val="0"/>
      <w:marBottom w:val="0"/>
      <w:divBdr>
        <w:top w:val="none" w:sz="0" w:space="0" w:color="auto"/>
        <w:left w:val="none" w:sz="0" w:space="0" w:color="auto"/>
        <w:bottom w:val="none" w:sz="0" w:space="0" w:color="auto"/>
        <w:right w:val="none" w:sz="0" w:space="0" w:color="auto"/>
      </w:divBdr>
    </w:div>
    <w:div w:id="1880586909">
      <w:bodyDiv w:val="1"/>
      <w:marLeft w:val="0"/>
      <w:marRight w:val="0"/>
      <w:marTop w:val="0"/>
      <w:marBottom w:val="0"/>
      <w:divBdr>
        <w:top w:val="none" w:sz="0" w:space="0" w:color="auto"/>
        <w:left w:val="none" w:sz="0" w:space="0" w:color="auto"/>
        <w:bottom w:val="none" w:sz="0" w:space="0" w:color="auto"/>
        <w:right w:val="none" w:sz="0" w:space="0" w:color="auto"/>
      </w:divBdr>
    </w:div>
    <w:div w:id="1881162622">
      <w:bodyDiv w:val="1"/>
      <w:marLeft w:val="0"/>
      <w:marRight w:val="0"/>
      <w:marTop w:val="0"/>
      <w:marBottom w:val="0"/>
      <w:divBdr>
        <w:top w:val="none" w:sz="0" w:space="0" w:color="auto"/>
        <w:left w:val="none" w:sz="0" w:space="0" w:color="auto"/>
        <w:bottom w:val="none" w:sz="0" w:space="0" w:color="auto"/>
        <w:right w:val="none" w:sz="0" w:space="0" w:color="auto"/>
      </w:divBdr>
    </w:div>
    <w:div w:id="1915314061">
      <w:bodyDiv w:val="1"/>
      <w:marLeft w:val="0"/>
      <w:marRight w:val="0"/>
      <w:marTop w:val="0"/>
      <w:marBottom w:val="0"/>
      <w:divBdr>
        <w:top w:val="none" w:sz="0" w:space="0" w:color="auto"/>
        <w:left w:val="none" w:sz="0" w:space="0" w:color="auto"/>
        <w:bottom w:val="none" w:sz="0" w:space="0" w:color="auto"/>
        <w:right w:val="none" w:sz="0" w:space="0" w:color="auto"/>
      </w:divBdr>
    </w:div>
    <w:div w:id="1920752843">
      <w:bodyDiv w:val="1"/>
      <w:marLeft w:val="0"/>
      <w:marRight w:val="0"/>
      <w:marTop w:val="0"/>
      <w:marBottom w:val="0"/>
      <w:divBdr>
        <w:top w:val="none" w:sz="0" w:space="0" w:color="auto"/>
        <w:left w:val="none" w:sz="0" w:space="0" w:color="auto"/>
        <w:bottom w:val="none" w:sz="0" w:space="0" w:color="auto"/>
        <w:right w:val="none" w:sz="0" w:space="0" w:color="auto"/>
      </w:divBdr>
    </w:div>
    <w:div w:id="1928808720">
      <w:bodyDiv w:val="1"/>
      <w:marLeft w:val="0"/>
      <w:marRight w:val="0"/>
      <w:marTop w:val="0"/>
      <w:marBottom w:val="0"/>
      <w:divBdr>
        <w:top w:val="none" w:sz="0" w:space="0" w:color="auto"/>
        <w:left w:val="none" w:sz="0" w:space="0" w:color="auto"/>
        <w:bottom w:val="none" w:sz="0" w:space="0" w:color="auto"/>
        <w:right w:val="none" w:sz="0" w:space="0" w:color="auto"/>
      </w:divBdr>
    </w:div>
    <w:div w:id="2005821365">
      <w:bodyDiv w:val="1"/>
      <w:marLeft w:val="0"/>
      <w:marRight w:val="0"/>
      <w:marTop w:val="0"/>
      <w:marBottom w:val="0"/>
      <w:divBdr>
        <w:top w:val="none" w:sz="0" w:space="0" w:color="auto"/>
        <w:left w:val="none" w:sz="0" w:space="0" w:color="auto"/>
        <w:bottom w:val="none" w:sz="0" w:space="0" w:color="auto"/>
        <w:right w:val="none" w:sz="0" w:space="0" w:color="auto"/>
      </w:divBdr>
    </w:div>
    <w:div w:id="2063678104">
      <w:bodyDiv w:val="1"/>
      <w:marLeft w:val="0"/>
      <w:marRight w:val="0"/>
      <w:marTop w:val="0"/>
      <w:marBottom w:val="0"/>
      <w:divBdr>
        <w:top w:val="none" w:sz="0" w:space="0" w:color="auto"/>
        <w:left w:val="none" w:sz="0" w:space="0" w:color="auto"/>
        <w:bottom w:val="none" w:sz="0" w:space="0" w:color="auto"/>
        <w:right w:val="none" w:sz="0" w:space="0" w:color="auto"/>
      </w:divBdr>
    </w:div>
    <w:div w:id="2069066659">
      <w:bodyDiv w:val="1"/>
      <w:marLeft w:val="0"/>
      <w:marRight w:val="0"/>
      <w:marTop w:val="0"/>
      <w:marBottom w:val="0"/>
      <w:divBdr>
        <w:top w:val="none" w:sz="0" w:space="0" w:color="auto"/>
        <w:left w:val="none" w:sz="0" w:space="0" w:color="auto"/>
        <w:bottom w:val="none" w:sz="0" w:space="0" w:color="auto"/>
        <w:right w:val="none" w:sz="0" w:space="0" w:color="auto"/>
      </w:divBdr>
    </w:div>
    <w:div w:id="2077388189">
      <w:bodyDiv w:val="1"/>
      <w:marLeft w:val="0"/>
      <w:marRight w:val="0"/>
      <w:marTop w:val="0"/>
      <w:marBottom w:val="0"/>
      <w:divBdr>
        <w:top w:val="none" w:sz="0" w:space="0" w:color="auto"/>
        <w:left w:val="none" w:sz="0" w:space="0" w:color="auto"/>
        <w:bottom w:val="none" w:sz="0" w:space="0" w:color="auto"/>
        <w:right w:val="none" w:sz="0" w:space="0" w:color="auto"/>
      </w:divBdr>
    </w:div>
    <w:div w:id="2096902376">
      <w:bodyDiv w:val="1"/>
      <w:marLeft w:val="0"/>
      <w:marRight w:val="0"/>
      <w:marTop w:val="0"/>
      <w:marBottom w:val="0"/>
      <w:divBdr>
        <w:top w:val="none" w:sz="0" w:space="0" w:color="auto"/>
        <w:left w:val="none" w:sz="0" w:space="0" w:color="auto"/>
        <w:bottom w:val="none" w:sz="0" w:space="0" w:color="auto"/>
        <w:right w:val="none" w:sz="0" w:space="0" w:color="auto"/>
      </w:divBdr>
    </w:div>
    <w:div w:id="2113083151">
      <w:bodyDiv w:val="1"/>
      <w:marLeft w:val="0"/>
      <w:marRight w:val="0"/>
      <w:marTop w:val="0"/>
      <w:marBottom w:val="0"/>
      <w:divBdr>
        <w:top w:val="none" w:sz="0" w:space="0" w:color="auto"/>
        <w:left w:val="none" w:sz="0" w:space="0" w:color="auto"/>
        <w:bottom w:val="none" w:sz="0" w:space="0" w:color="auto"/>
        <w:right w:val="none" w:sz="0" w:space="0" w:color="auto"/>
      </w:divBdr>
    </w:div>
    <w:div w:id="212961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My%20Drive\TAI%20LIEU%20DRIVE\DE%20AN%20-%20NGHI%20QUYET\NGHI%20QUYET%20THU%20HUT%20GV%20MAM%20NON\TRINH%20UBND\Trinh%2002.2024\TONG%20HOP%20NGHI%20VIEC%202020_2022-0403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US" sz="1400" b="1">
                <a:latin typeface="Times New Roman" panose="02020603050405020304" pitchFamily="18" charset="0"/>
                <a:cs typeface="Times New Roman" panose="02020603050405020304" pitchFamily="18" charset="0"/>
              </a:rPr>
              <a:t>Thống</a:t>
            </a:r>
            <a:r>
              <a:rPr lang="en-US" sz="1400" b="1" baseline="0">
                <a:latin typeface="Times New Roman" panose="02020603050405020304" pitchFamily="18" charset="0"/>
                <a:cs typeface="Times New Roman" panose="02020603050405020304" pitchFamily="18" charset="0"/>
              </a:rPr>
              <a:t> kê tuyển dụng giáo viên mầm non</a:t>
            </a:r>
            <a:endParaRPr lang="en-US" sz="1400" b="1">
              <a:latin typeface="Times New Roman" panose="02020603050405020304" pitchFamily="18" charset="0"/>
              <a:cs typeface="Times New Roman" panose="02020603050405020304" pitchFamily="18" charset="0"/>
            </a:endParaRPr>
          </a:p>
        </c:rich>
      </c:tx>
      <c:layout>
        <c:manualLayout>
          <c:xMode val="edge"/>
          <c:yMode val="edge"/>
          <c:x val="0.15791666666666668"/>
          <c:y val="2.7777777777777776E-2"/>
        </c:manualLayout>
      </c:layout>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Sheet2!$C$5</c:f>
              <c:strCache>
                <c:ptCount val="1"/>
                <c:pt idx="0">
                  <c:v>Chỉ tiêu tuyển dụng</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Sheet2!$B$6:$B$10</c:f>
              <c:numCache>
                <c:formatCode>General</c:formatCode>
                <c:ptCount val="5"/>
                <c:pt idx="0">
                  <c:v>2019</c:v>
                </c:pt>
                <c:pt idx="1">
                  <c:v>2020</c:v>
                </c:pt>
                <c:pt idx="2">
                  <c:v>2021</c:v>
                </c:pt>
                <c:pt idx="3">
                  <c:v>2022</c:v>
                </c:pt>
                <c:pt idx="4">
                  <c:v>2023</c:v>
                </c:pt>
              </c:numCache>
            </c:numRef>
          </c:cat>
          <c:val>
            <c:numRef>
              <c:f>Sheet2!$C$6:$C$10</c:f>
              <c:numCache>
                <c:formatCode>General</c:formatCode>
                <c:ptCount val="5"/>
                <c:pt idx="0">
                  <c:v>269</c:v>
                </c:pt>
                <c:pt idx="1">
                  <c:v>311</c:v>
                </c:pt>
                <c:pt idx="2">
                  <c:v>249</c:v>
                </c:pt>
                <c:pt idx="3">
                  <c:v>316</c:v>
                </c:pt>
                <c:pt idx="4">
                  <c:v>309</c:v>
                </c:pt>
              </c:numCache>
            </c:numRef>
          </c:val>
          <c:shape val="cylinder"/>
          <c:extLst>
            <c:ext xmlns:c16="http://schemas.microsoft.com/office/drawing/2014/chart" uri="{C3380CC4-5D6E-409C-BE32-E72D297353CC}">
              <c16:uniqueId val="{00000000-E66D-47C8-8670-4FDB7FDFFD0A}"/>
            </c:ext>
          </c:extLst>
        </c:ser>
        <c:ser>
          <c:idx val="1"/>
          <c:order val="1"/>
          <c:tx>
            <c:strRef>
              <c:f>Sheet2!$D$5</c:f>
              <c:strCache>
                <c:ptCount val="1"/>
                <c:pt idx="0">
                  <c:v>Số tuyển dụng được</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Sheet2!$B$6:$B$10</c:f>
              <c:numCache>
                <c:formatCode>General</c:formatCode>
                <c:ptCount val="5"/>
                <c:pt idx="0">
                  <c:v>2019</c:v>
                </c:pt>
                <c:pt idx="1">
                  <c:v>2020</c:v>
                </c:pt>
                <c:pt idx="2">
                  <c:v>2021</c:v>
                </c:pt>
                <c:pt idx="3">
                  <c:v>2022</c:v>
                </c:pt>
                <c:pt idx="4">
                  <c:v>2023</c:v>
                </c:pt>
              </c:numCache>
            </c:numRef>
          </c:cat>
          <c:val>
            <c:numRef>
              <c:f>Sheet2!$D$6:$D$10</c:f>
              <c:numCache>
                <c:formatCode>General</c:formatCode>
                <c:ptCount val="5"/>
                <c:pt idx="0">
                  <c:v>162</c:v>
                </c:pt>
                <c:pt idx="1">
                  <c:v>105</c:v>
                </c:pt>
                <c:pt idx="2">
                  <c:v>46</c:v>
                </c:pt>
                <c:pt idx="3">
                  <c:v>30</c:v>
                </c:pt>
                <c:pt idx="4">
                  <c:v>66</c:v>
                </c:pt>
              </c:numCache>
            </c:numRef>
          </c:val>
          <c:shape val="cylinder"/>
          <c:extLst>
            <c:ext xmlns:c16="http://schemas.microsoft.com/office/drawing/2014/chart" uri="{C3380CC4-5D6E-409C-BE32-E72D297353CC}">
              <c16:uniqueId val="{00000001-E66D-47C8-8670-4FDB7FDFFD0A}"/>
            </c:ext>
          </c:extLst>
        </c:ser>
        <c:ser>
          <c:idx val="2"/>
          <c:order val="2"/>
          <c:tx>
            <c:strRef>
              <c:f>Sheet2!$E$5</c:f>
              <c:strCache>
                <c:ptCount val="1"/>
                <c:pt idx="0">
                  <c:v>tỉ lệ</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Sheet2!$B$6:$B$10</c:f>
              <c:numCache>
                <c:formatCode>General</c:formatCode>
                <c:ptCount val="5"/>
                <c:pt idx="0">
                  <c:v>2019</c:v>
                </c:pt>
                <c:pt idx="1">
                  <c:v>2020</c:v>
                </c:pt>
                <c:pt idx="2">
                  <c:v>2021</c:v>
                </c:pt>
                <c:pt idx="3">
                  <c:v>2022</c:v>
                </c:pt>
                <c:pt idx="4">
                  <c:v>2023</c:v>
                </c:pt>
              </c:numCache>
            </c:numRef>
          </c:cat>
          <c:val>
            <c:numRef>
              <c:f>Sheet2!$E$6:$E$10</c:f>
              <c:numCache>
                <c:formatCode>0.0%</c:formatCode>
                <c:ptCount val="5"/>
                <c:pt idx="0">
                  <c:v>0.60223048327137552</c:v>
                </c:pt>
                <c:pt idx="1">
                  <c:v>0.33762057877813506</c:v>
                </c:pt>
                <c:pt idx="2">
                  <c:v>0.18473895582329317</c:v>
                </c:pt>
                <c:pt idx="3">
                  <c:v>9.49367088607595E-2</c:v>
                </c:pt>
                <c:pt idx="4">
                  <c:v>0.21359223300970873</c:v>
                </c:pt>
              </c:numCache>
            </c:numRef>
          </c:val>
          <c:shape val="cylinder"/>
          <c:extLst>
            <c:ext xmlns:c16="http://schemas.microsoft.com/office/drawing/2014/chart" uri="{C3380CC4-5D6E-409C-BE32-E72D297353CC}">
              <c16:uniqueId val="{00000002-E66D-47C8-8670-4FDB7FDFFD0A}"/>
            </c:ext>
          </c:extLst>
        </c:ser>
        <c:dLbls>
          <c:showLegendKey val="0"/>
          <c:showVal val="1"/>
          <c:showCatName val="0"/>
          <c:showSerName val="0"/>
          <c:showPercent val="0"/>
          <c:showBubbleSize val="0"/>
        </c:dLbls>
        <c:gapWidth val="150"/>
        <c:shape val="box"/>
        <c:axId val="399355120"/>
        <c:axId val="399355776"/>
        <c:axId val="398713704"/>
      </c:bar3DChart>
      <c:catAx>
        <c:axId val="399355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9355776"/>
        <c:crosses val="autoZero"/>
        <c:auto val="1"/>
        <c:lblAlgn val="ctr"/>
        <c:lblOffset val="100"/>
        <c:noMultiLvlLbl val="0"/>
      </c:catAx>
      <c:valAx>
        <c:axId val="39935577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9355120"/>
        <c:crosses val="autoZero"/>
        <c:crossBetween val="between"/>
      </c:valAx>
      <c:serAx>
        <c:axId val="39871370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935577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'Thong ke'!$O$5</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'Thong ke'!$N$6:$N$14</c:f>
              <c:strCache>
                <c:ptCount val="9"/>
                <c:pt idx="0">
                  <c:v>Huyện Tân Biên</c:v>
                </c:pt>
                <c:pt idx="1">
                  <c:v>TX Trảng Bàng</c:v>
                </c:pt>
                <c:pt idx="2">
                  <c:v>Huyện Tân Châu</c:v>
                </c:pt>
                <c:pt idx="3">
                  <c:v>Huyện Dương Minh Châu</c:v>
                </c:pt>
                <c:pt idx="4">
                  <c:v>Huyện Bến Cầu</c:v>
                </c:pt>
                <c:pt idx="5">
                  <c:v>Huyện Gò Dầu</c:v>
                </c:pt>
                <c:pt idx="6">
                  <c:v>Huyện Châu Thành</c:v>
                </c:pt>
                <c:pt idx="7">
                  <c:v>TX Hòa Thành</c:v>
                </c:pt>
                <c:pt idx="8">
                  <c:v>TP Tây Ninh</c:v>
                </c:pt>
              </c:strCache>
            </c:strRef>
          </c:cat>
          <c:val>
            <c:numRef>
              <c:f>'Thong ke'!$O$6:$O$14</c:f>
              <c:numCache>
                <c:formatCode>General</c:formatCode>
                <c:ptCount val="9"/>
                <c:pt idx="0">
                  <c:v>3</c:v>
                </c:pt>
                <c:pt idx="1">
                  <c:v>2</c:v>
                </c:pt>
                <c:pt idx="2">
                  <c:v>1</c:v>
                </c:pt>
                <c:pt idx="3">
                  <c:v>5</c:v>
                </c:pt>
                <c:pt idx="4">
                  <c:v>1</c:v>
                </c:pt>
                <c:pt idx="5">
                  <c:v>7</c:v>
                </c:pt>
                <c:pt idx="6">
                  <c:v>5</c:v>
                </c:pt>
                <c:pt idx="7">
                  <c:v>4</c:v>
                </c:pt>
                <c:pt idx="8">
                  <c:v>20</c:v>
                </c:pt>
              </c:numCache>
            </c:numRef>
          </c:val>
          <c:smooth val="0"/>
          <c:extLst>
            <c:ext xmlns:c16="http://schemas.microsoft.com/office/drawing/2014/chart" uri="{C3380CC4-5D6E-409C-BE32-E72D297353CC}">
              <c16:uniqueId val="{00000000-1593-4898-A4E2-F1EAA420BB54}"/>
            </c:ext>
          </c:extLst>
        </c:ser>
        <c:ser>
          <c:idx val="1"/>
          <c:order val="1"/>
          <c:tx>
            <c:strRef>
              <c:f>'Thong ke'!$P$5</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'Thong ke'!$N$6:$N$14</c:f>
              <c:strCache>
                <c:ptCount val="9"/>
                <c:pt idx="0">
                  <c:v>Huyện Tân Biên</c:v>
                </c:pt>
                <c:pt idx="1">
                  <c:v>TX Trảng Bàng</c:v>
                </c:pt>
                <c:pt idx="2">
                  <c:v>Huyện Tân Châu</c:v>
                </c:pt>
                <c:pt idx="3">
                  <c:v>Huyện Dương Minh Châu</c:v>
                </c:pt>
                <c:pt idx="4">
                  <c:v>Huyện Bến Cầu</c:v>
                </c:pt>
                <c:pt idx="5">
                  <c:v>Huyện Gò Dầu</c:v>
                </c:pt>
                <c:pt idx="6">
                  <c:v>Huyện Châu Thành</c:v>
                </c:pt>
                <c:pt idx="7">
                  <c:v>TX Hòa Thành</c:v>
                </c:pt>
                <c:pt idx="8">
                  <c:v>TP Tây Ninh</c:v>
                </c:pt>
              </c:strCache>
            </c:strRef>
          </c:cat>
          <c:val>
            <c:numRef>
              <c:f>'Thong ke'!$P$6:$P$14</c:f>
              <c:numCache>
                <c:formatCode>General</c:formatCode>
                <c:ptCount val="9"/>
                <c:pt idx="0">
                  <c:v>2</c:v>
                </c:pt>
                <c:pt idx="1">
                  <c:v>0</c:v>
                </c:pt>
                <c:pt idx="2">
                  <c:v>3</c:v>
                </c:pt>
                <c:pt idx="3">
                  <c:v>4</c:v>
                </c:pt>
                <c:pt idx="4">
                  <c:v>4</c:v>
                </c:pt>
                <c:pt idx="5">
                  <c:v>0</c:v>
                </c:pt>
                <c:pt idx="6">
                  <c:v>1</c:v>
                </c:pt>
                <c:pt idx="7">
                  <c:v>1</c:v>
                </c:pt>
                <c:pt idx="8">
                  <c:v>2</c:v>
                </c:pt>
              </c:numCache>
            </c:numRef>
          </c:val>
          <c:smooth val="0"/>
          <c:extLst>
            <c:ext xmlns:c16="http://schemas.microsoft.com/office/drawing/2014/chart" uri="{C3380CC4-5D6E-409C-BE32-E72D297353CC}">
              <c16:uniqueId val="{00000001-1593-4898-A4E2-F1EAA420BB54}"/>
            </c:ext>
          </c:extLst>
        </c:ser>
        <c:ser>
          <c:idx val="2"/>
          <c:order val="2"/>
          <c:tx>
            <c:strRef>
              <c:f>'Thong ke'!$Q$5</c:f>
              <c:strCache>
                <c:ptCount val="1"/>
                <c:pt idx="0">
                  <c:v>2022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'Thong ke'!$N$6:$N$14</c:f>
              <c:strCache>
                <c:ptCount val="9"/>
                <c:pt idx="0">
                  <c:v>Huyện Tân Biên</c:v>
                </c:pt>
                <c:pt idx="1">
                  <c:v>TX Trảng Bàng</c:v>
                </c:pt>
                <c:pt idx="2">
                  <c:v>Huyện Tân Châu</c:v>
                </c:pt>
                <c:pt idx="3">
                  <c:v>Huyện Dương Minh Châu</c:v>
                </c:pt>
                <c:pt idx="4">
                  <c:v>Huyện Bến Cầu</c:v>
                </c:pt>
                <c:pt idx="5">
                  <c:v>Huyện Gò Dầu</c:v>
                </c:pt>
                <c:pt idx="6">
                  <c:v>Huyện Châu Thành</c:v>
                </c:pt>
                <c:pt idx="7">
                  <c:v>TX Hòa Thành</c:v>
                </c:pt>
                <c:pt idx="8">
                  <c:v>TP Tây Ninh</c:v>
                </c:pt>
              </c:strCache>
            </c:strRef>
          </c:cat>
          <c:val>
            <c:numRef>
              <c:f>'Thong ke'!$Q$6:$Q$14</c:f>
              <c:numCache>
                <c:formatCode>General</c:formatCode>
                <c:ptCount val="9"/>
                <c:pt idx="0">
                  <c:v>7</c:v>
                </c:pt>
                <c:pt idx="1">
                  <c:v>3</c:v>
                </c:pt>
                <c:pt idx="2">
                  <c:v>4</c:v>
                </c:pt>
                <c:pt idx="3">
                  <c:v>2</c:v>
                </c:pt>
                <c:pt idx="4">
                  <c:v>4</c:v>
                </c:pt>
                <c:pt idx="5">
                  <c:v>5</c:v>
                </c:pt>
                <c:pt idx="6">
                  <c:v>4</c:v>
                </c:pt>
                <c:pt idx="7">
                  <c:v>6</c:v>
                </c:pt>
                <c:pt idx="8">
                  <c:v>6</c:v>
                </c:pt>
              </c:numCache>
            </c:numRef>
          </c:val>
          <c:smooth val="0"/>
          <c:extLst>
            <c:ext xmlns:c16="http://schemas.microsoft.com/office/drawing/2014/chart" uri="{C3380CC4-5D6E-409C-BE32-E72D297353CC}">
              <c16:uniqueId val="{00000002-1593-4898-A4E2-F1EAA420BB54}"/>
            </c:ext>
          </c:extLst>
        </c:ser>
        <c:ser>
          <c:idx val="3"/>
          <c:order val="3"/>
          <c:tx>
            <c:strRef>
              <c:f>'Thong ke'!$R$5</c:f>
              <c:strCache>
                <c:ptCount val="1"/>
                <c:pt idx="0">
                  <c:v>2023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'Thong ke'!$N$6:$N$14</c:f>
              <c:strCache>
                <c:ptCount val="9"/>
                <c:pt idx="0">
                  <c:v>Huyện Tân Biên</c:v>
                </c:pt>
                <c:pt idx="1">
                  <c:v>TX Trảng Bàng</c:v>
                </c:pt>
                <c:pt idx="2">
                  <c:v>Huyện Tân Châu</c:v>
                </c:pt>
                <c:pt idx="3">
                  <c:v>Huyện Dương Minh Châu</c:v>
                </c:pt>
                <c:pt idx="4">
                  <c:v>Huyện Bến Cầu</c:v>
                </c:pt>
                <c:pt idx="5">
                  <c:v>Huyện Gò Dầu</c:v>
                </c:pt>
                <c:pt idx="6">
                  <c:v>Huyện Châu Thành</c:v>
                </c:pt>
                <c:pt idx="7">
                  <c:v>TX Hòa Thành</c:v>
                </c:pt>
                <c:pt idx="8">
                  <c:v>TP Tây Ninh</c:v>
                </c:pt>
              </c:strCache>
            </c:strRef>
          </c:cat>
          <c:val>
            <c:numRef>
              <c:f>'Thong ke'!$R$6:$R$14</c:f>
              <c:numCache>
                <c:formatCode>General</c:formatCode>
                <c:ptCount val="9"/>
                <c:pt idx="0">
                  <c:v>3</c:v>
                </c:pt>
                <c:pt idx="1">
                  <c:v>7</c:v>
                </c:pt>
                <c:pt idx="2">
                  <c:v>2</c:v>
                </c:pt>
                <c:pt idx="3">
                  <c:v>5</c:v>
                </c:pt>
                <c:pt idx="4">
                  <c:v>1</c:v>
                </c:pt>
                <c:pt idx="5">
                  <c:v>2</c:v>
                </c:pt>
                <c:pt idx="6">
                  <c:v>5</c:v>
                </c:pt>
                <c:pt idx="7">
                  <c:v>3</c:v>
                </c:pt>
                <c:pt idx="8">
                  <c:v>2</c:v>
                </c:pt>
              </c:numCache>
            </c:numRef>
          </c:val>
          <c:smooth val="0"/>
          <c:extLst>
            <c:ext xmlns:c16="http://schemas.microsoft.com/office/drawing/2014/chart" uri="{C3380CC4-5D6E-409C-BE32-E72D297353CC}">
              <c16:uniqueId val="{00000003-1593-4898-A4E2-F1EAA420BB54}"/>
            </c:ext>
          </c:extLst>
        </c:ser>
        <c:dLbls>
          <c:showLegendKey val="0"/>
          <c:showVal val="0"/>
          <c:showCatName val="0"/>
          <c:showSerName val="0"/>
          <c:showPercent val="0"/>
          <c:showBubbleSize val="0"/>
        </c:dLbls>
        <c:marker val="1"/>
        <c:smooth val="0"/>
        <c:axId val="518580872"/>
        <c:axId val="518586448"/>
      </c:lineChart>
      <c:catAx>
        <c:axId val="51858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586448"/>
        <c:crosses val="autoZero"/>
        <c:auto val="1"/>
        <c:lblAlgn val="ctr"/>
        <c:lblOffset val="100"/>
        <c:noMultiLvlLbl val="0"/>
      </c:catAx>
      <c:valAx>
        <c:axId val="51858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580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0F420-CC81-4376-9091-B2A774CA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4718</Words>
  <Characters>26899</Characters>
  <Application>Microsoft Office Word</Application>
  <DocSecurity>0</DocSecurity>
  <Lines>224</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TÂY NINH</vt:lpstr>
      <vt:lpstr>UBND TỈNH TÂY NINH</vt:lpstr>
    </vt:vector>
  </TitlesOfParts>
  <Company>Sky123.Org</Company>
  <LinksUpToDate>false</LinksUpToDate>
  <CharactersWithSpaces>31554</CharactersWithSpaces>
  <SharedDoc>false</SharedDoc>
  <HLinks>
    <vt:vector size="18" baseType="variant">
      <vt:variant>
        <vt:i4>5570669</vt:i4>
      </vt:variant>
      <vt:variant>
        <vt:i4>-1</vt:i4>
      </vt:variant>
      <vt:variant>
        <vt:i4>1026</vt:i4>
      </vt:variant>
      <vt:variant>
        <vt:i4>1</vt:i4>
      </vt:variant>
      <vt:variant>
        <vt:lpwstr>Image_1</vt:lpwstr>
      </vt:variant>
      <vt:variant>
        <vt:lpwstr/>
      </vt:variant>
      <vt:variant>
        <vt:i4>5570669</vt:i4>
      </vt:variant>
      <vt:variant>
        <vt:i4>-1</vt:i4>
      </vt:variant>
      <vt:variant>
        <vt:i4>1027</vt:i4>
      </vt:variant>
      <vt:variant>
        <vt:i4>1</vt:i4>
      </vt:variant>
      <vt:variant>
        <vt:lpwstr>Image_0</vt:lpwstr>
      </vt:variant>
      <vt:variant>
        <vt:lpwstr/>
      </vt:variant>
      <vt:variant>
        <vt:i4>5570669</vt:i4>
      </vt:variant>
      <vt:variant>
        <vt:i4>-1</vt:i4>
      </vt:variant>
      <vt:variant>
        <vt:i4>1028</vt:i4>
      </vt:variant>
      <vt:variant>
        <vt:i4>1</vt:i4>
      </vt:variant>
      <vt:variant>
        <vt:lpwstr>Image_2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ThinkPad</dc:creator>
  <cp:keywords/>
  <dc:description/>
  <cp:lastModifiedBy>Bill Clinton</cp:lastModifiedBy>
  <cp:revision>6</cp:revision>
  <cp:lastPrinted>2023-08-07T09:59:00Z</cp:lastPrinted>
  <dcterms:created xsi:type="dcterms:W3CDTF">2024-07-29T02:06:00Z</dcterms:created>
  <dcterms:modified xsi:type="dcterms:W3CDTF">2024-07-29T02:09:00Z</dcterms:modified>
</cp:coreProperties>
</file>