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tblLayout w:type="fixed"/>
        <w:tblLook w:val="0000" w:firstRow="0" w:lastRow="0" w:firstColumn="0" w:lastColumn="0" w:noHBand="0" w:noVBand="0"/>
      </w:tblPr>
      <w:tblGrid>
        <w:gridCol w:w="3061"/>
        <w:gridCol w:w="6237"/>
      </w:tblGrid>
      <w:tr w:rsidR="00EF78A4" w:rsidRPr="00EF78A4" w:rsidTr="007C55CC">
        <w:trPr>
          <w:jc w:val="center"/>
        </w:trPr>
        <w:tc>
          <w:tcPr>
            <w:tcW w:w="3061" w:type="dxa"/>
          </w:tcPr>
          <w:p w:rsidR="002939F8" w:rsidRPr="00EF78A4" w:rsidRDefault="001A7ABF" w:rsidP="006533A6">
            <w:pPr>
              <w:jc w:val="center"/>
              <w:rPr>
                <w:b/>
                <w:bCs/>
                <w:sz w:val="28"/>
                <w:szCs w:val="28"/>
              </w:rPr>
            </w:pPr>
            <w:bookmarkStart w:id="0" w:name="_GoBack"/>
            <w:bookmarkEnd w:id="0"/>
            <w:r w:rsidRPr="00EF78A4">
              <w:rPr>
                <w:b/>
                <w:bCs/>
                <w:sz w:val="28"/>
                <w:szCs w:val="28"/>
              </w:rPr>
              <w:t>ỦY</w:t>
            </w:r>
            <w:r w:rsidR="002939F8" w:rsidRPr="00EF78A4">
              <w:rPr>
                <w:b/>
                <w:bCs/>
                <w:sz w:val="28"/>
                <w:szCs w:val="28"/>
              </w:rPr>
              <w:t xml:space="preserve"> BAN NHÂN DÂN</w:t>
            </w:r>
          </w:p>
        </w:tc>
        <w:tc>
          <w:tcPr>
            <w:tcW w:w="6237" w:type="dxa"/>
          </w:tcPr>
          <w:p w:rsidR="002939F8" w:rsidRPr="00EF78A4" w:rsidRDefault="002939F8" w:rsidP="006533A6">
            <w:pPr>
              <w:jc w:val="center"/>
              <w:rPr>
                <w:b/>
                <w:bCs/>
                <w:sz w:val="28"/>
                <w:szCs w:val="28"/>
              </w:rPr>
            </w:pPr>
            <w:r w:rsidRPr="00EF78A4">
              <w:rPr>
                <w:b/>
                <w:bCs/>
                <w:sz w:val="28"/>
                <w:szCs w:val="28"/>
              </w:rPr>
              <w:t>CỘNG HOÀ XÃ HỘI CHỦ NGHĨA VIỆT NAM</w:t>
            </w:r>
          </w:p>
        </w:tc>
      </w:tr>
      <w:tr w:rsidR="00EF78A4" w:rsidRPr="00EF78A4" w:rsidTr="007C55CC">
        <w:trPr>
          <w:trHeight w:val="506"/>
          <w:jc w:val="center"/>
        </w:trPr>
        <w:tc>
          <w:tcPr>
            <w:tcW w:w="3061" w:type="dxa"/>
          </w:tcPr>
          <w:p w:rsidR="002939F8" w:rsidRPr="00EF78A4" w:rsidRDefault="00B84630" w:rsidP="001A7ABF">
            <w:pPr>
              <w:jc w:val="center"/>
              <w:rPr>
                <w:b/>
                <w:bCs/>
                <w:sz w:val="28"/>
                <w:szCs w:val="28"/>
              </w:rPr>
            </w:pPr>
            <w:r w:rsidRPr="00EF78A4">
              <w:rPr>
                <w:noProof/>
                <w:sz w:val="28"/>
                <w:szCs w:val="28"/>
              </w:rPr>
              <mc:AlternateContent>
                <mc:Choice Requires="wps">
                  <w:drawing>
                    <wp:anchor distT="0" distB="0" distL="114300" distR="114300" simplePos="0" relativeHeight="251657216" behindDoc="0" locked="0" layoutInCell="1" allowOverlap="1" wp14:anchorId="029EC2D5" wp14:editId="1FA5212D">
                      <wp:simplePos x="0" y="0"/>
                      <wp:positionH relativeFrom="column">
                        <wp:posOffset>612140</wp:posOffset>
                      </wp:positionH>
                      <wp:positionV relativeFrom="paragraph">
                        <wp:posOffset>207645</wp:posOffset>
                      </wp:positionV>
                      <wp:extent cx="800100" cy="0"/>
                      <wp:effectExtent l="13970" t="8255" r="5080" b="10795"/>
                      <wp:wrapNone/>
                      <wp:docPr id="4"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6E70E4" id="Line 8"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2pt,16.35pt" to="111.2pt,1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r5PEAIAACc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"/>
                  </w:pict>
                </mc:Fallback>
              </mc:AlternateContent>
            </w:r>
            <w:r w:rsidR="002939F8" w:rsidRPr="00EF78A4">
              <w:rPr>
                <w:b/>
                <w:bCs/>
                <w:sz w:val="28"/>
                <w:szCs w:val="28"/>
              </w:rPr>
              <w:t xml:space="preserve">TỈNH </w:t>
            </w:r>
            <w:r w:rsidR="001A7ABF" w:rsidRPr="00EF78A4">
              <w:rPr>
                <w:b/>
                <w:bCs/>
                <w:sz w:val="28"/>
                <w:szCs w:val="28"/>
              </w:rPr>
              <w:t>TÂY NINH</w:t>
            </w:r>
          </w:p>
        </w:tc>
        <w:tc>
          <w:tcPr>
            <w:tcW w:w="6237" w:type="dxa"/>
          </w:tcPr>
          <w:p w:rsidR="002939F8" w:rsidRPr="00EF78A4" w:rsidRDefault="00B84630" w:rsidP="006533A6">
            <w:pPr>
              <w:jc w:val="center"/>
              <w:rPr>
                <w:b/>
                <w:bCs/>
                <w:sz w:val="28"/>
                <w:szCs w:val="28"/>
              </w:rPr>
            </w:pPr>
            <w:r w:rsidRPr="00EF78A4">
              <w:rPr>
                <w:noProof/>
                <w:sz w:val="28"/>
                <w:szCs w:val="28"/>
              </w:rPr>
              <mc:AlternateContent>
                <mc:Choice Requires="wps">
                  <w:drawing>
                    <wp:anchor distT="0" distB="0" distL="114300" distR="114300" simplePos="0" relativeHeight="251656192" behindDoc="0" locked="0" layoutInCell="1" allowOverlap="1" wp14:anchorId="1CF66CE1" wp14:editId="34BBC0B1">
                      <wp:simplePos x="0" y="0"/>
                      <wp:positionH relativeFrom="column">
                        <wp:posOffset>744855</wp:posOffset>
                      </wp:positionH>
                      <wp:positionV relativeFrom="paragraph">
                        <wp:posOffset>231140</wp:posOffset>
                      </wp:positionV>
                      <wp:extent cx="2145665" cy="0"/>
                      <wp:effectExtent l="13970" t="12700" r="12065" b="6350"/>
                      <wp:wrapNone/>
                      <wp:docPr id="3"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456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561CF0" id="Line 7"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65pt,18.2pt" to="227.6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0OPEwIAACg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"/>
                  </w:pict>
                </mc:Fallback>
              </mc:AlternateContent>
            </w:r>
            <w:r w:rsidR="002939F8" w:rsidRPr="00EF78A4">
              <w:rPr>
                <w:b/>
                <w:bCs/>
                <w:sz w:val="28"/>
                <w:szCs w:val="28"/>
              </w:rPr>
              <w:t>Độc lập - Tự do -  Hạnh phúc</w:t>
            </w:r>
          </w:p>
        </w:tc>
      </w:tr>
      <w:tr w:rsidR="001A7ABF" w:rsidRPr="00EF78A4" w:rsidTr="007C55CC">
        <w:trPr>
          <w:trHeight w:val="434"/>
          <w:jc w:val="center"/>
        </w:trPr>
        <w:tc>
          <w:tcPr>
            <w:tcW w:w="3061" w:type="dxa"/>
          </w:tcPr>
          <w:p w:rsidR="002939F8" w:rsidRPr="00EF78A4" w:rsidRDefault="002939F8" w:rsidP="006533A6">
            <w:pPr>
              <w:jc w:val="center"/>
              <w:rPr>
                <w:spacing w:val="-2"/>
                <w:sz w:val="26"/>
                <w:szCs w:val="26"/>
              </w:rPr>
            </w:pPr>
            <w:r w:rsidRPr="00EF78A4">
              <w:rPr>
                <w:spacing w:val="-2"/>
                <w:sz w:val="26"/>
                <w:szCs w:val="26"/>
              </w:rPr>
              <w:t xml:space="preserve">Số:     </w:t>
            </w:r>
            <w:r w:rsidR="00462E90" w:rsidRPr="00EF78A4">
              <w:rPr>
                <w:spacing w:val="-2"/>
                <w:sz w:val="26"/>
                <w:szCs w:val="26"/>
              </w:rPr>
              <w:t xml:space="preserve"> </w:t>
            </w:r>
            <w:r w:rsidRPr="00EF78A4">
              <w:rPr>
                <w:spacing w:val="-2"/>
                <w:sz w:val="26"/>
                <w:szCs w:val="26"/>
              </w:rPr>
              <w:t xml:space="preserve">  </w:t>
            </w:r>
            <w:r w:rsidR="00ED4DE3" w:rsidRPr="00EF78A4">
              <w:rPr>
                <w:spacing w:val="-2"/>
                <w:sz w:val="26"/>
                <w:szCs w:val="26"/>
              </w:rPr>
              <w:t xml:space="preserve"> </w:t>
            </w:r>
            <w:r w:rsidRPr="00EF78A4">
              <w:rPr>
                <w:spacing w:val="-2"/>
                <w:sz w:val="26"/>
                <w:szCs w:val="26"/>
              </w:rPr>
              <w:t xml:space="preserve">    /TTr-UBND</w:t>
            </w:r>
          </w:p>
        </w:tc>
        <w:tc>
          <w:tcPr>
            <w:tcW w:w="6237" w:type="dxa"/>
          </w:tcPr>
          <w:p w:rsidR="002939F8" w:rsidRPr="00EF78A4" w:rsidRDefault="004E1702" w:rsidP="001A7ABF">
            <w:pPr>
              <w:jc w:val="center"/>
              <w:rPr>
                <w:i/>
                <w:iCs/>
                <w:sz w:val="28"/>
                <w:szCs w:val="28"/>
              </w:rPr>
            </w:pPr>
            <w:r w:rsidRPr="00EF78A4">
              <w:rPr>
                <w:i/>
                <w:iCs/>
                <w:sz w:val="28"/>
                <w:szCs w:val="28"/>
              </w:rPr>
              <w:t xml:space="preserve"> </w:t>
            </w:r>
            <w:r w:rsidR="00462E90" w:rsidRPr="00EF78A4">
              <w:rPr>
                <w:i/>
                <w:iCs/>
                <w:sz w:val="28"/>
                <w:szCs w:val="28"/>
              </w:rPr>
              <w:t xml:space="preserve">   </w:t>
            </w:r>
            <w:r w:rsidRPr="00EF78A4">
              <w:rPr>
                <w:i/>
                <w:iCs/>
                <w:sz w:val="28"/>
                <w:szCs w:val="28"/>
              </w:rPr>
              <w:t xml:space="preserve">  </w:t>
            </w:r>
            <w:r w:rsidR="001A7ABF" w:rsidRPr="00EF78A4">
              <w:rPr>
                <w:i/>
                <w:iCs/>
                <w:sz w:val="28"/>
                <w:szCs w:val="28"/>
              </w:rPr>
              <w:t>Tây Ninh</w:t>
            </w:r>
            <w:r w:rsidR="002939F8" w:rsidRPr="00EF78A4">
              <w:rPr>
                <w:i/>
                <w:iCs/>
                <w:sz w:val="28"/>
                <w:szCs w:val="28"/>
              </w:rPr>
              <w:t xml:space="preserve">, ngày        tháng   </w:t>
            </w:r>
            <w:r w:rsidR="006D6844" w:rsidRPr="00EF78A4">
              <w:rPr>
                <w:i/>
                <w:iCs/>
                <w:sz w:val="28"/>
                <w:szCs w:val="28"/>
              </w:rPr>
              <w:t xml:space="preserve">   năm 20</w:t>
            </w:r>
            <w:r w:rsidR="006533A6" w:rsidRPr="00EF78A4">
              <w:rPr>
                <w:i/>
                <w:iCs/>
                <w:sz w:val="28"/>
                <w:szCs w:val="28"/>
              </w:rPr>
              <w:t>2</w:t>
            </w:r>
            <w:r w:rsidR="00432674" w:rsidRPr="00EF78A4">
              <w:rPr>
                <w:i/>
                <w:iCs/>
                <w:sz w:val="28"/>
                <w:szCs w:val="28"/>
              </w:rPr>
              <w:t>3</w:t>
            </w:r>
          </w:p>
        </w:tc>
      </w:tr>
    </w:tbl>
    <w:p w:rsidR="002939F8" w:rsidRPr="00EF78A4" w:rsidRDefault="002939F8" w:rsidP="002939F8">
      <w:pPr>
        <w:rPr>
          <w:b/>
          <w:bCs/>
          <w:sz w:val="28"/>
          <w:szCs w:val="28"/>
        </w:rPr>
      </w:pPr>
    </w:p>
    <w:p w:rsidR="002939F8" w:rsidRPr="00EF78A4" w:rsidRDefault="002939F8" w:rsidP="00EF78A4">
      <w:pPr>
        <w:spacing w:before="240" w:line="264" w:lineRule="auto"/>
        <w:jc w:val="center"/>
        <w:rPr>
          <w:b/>
          <w:bCs/>
          <w:sz w:val="28"/>
          <w:szCs w:val="28"/>
        </w:rPr>
      </w:pPr>
      <w:r w:rsidRPr="00EF78A4">
        <w:rPr>
          <w:b/>
          <w:bCs/>
          <w:sz w:val="28"/>
          <w:szCs w:val="28"/>
        </w:rPr>
        <w:t>TỜ TRÌNH</w:t>
      </w:r>
    </w:p>
    <w:p w:rsidR="00EF78A4" w:rsidRDefault="00790FF7" w:rsidP="0084164E">
      <w:pPr>
        <w:spacing w:line="264" w:lineRule="auto"/>
        <w:jc w:val="center"/>
        <w:rPr>
          <w:b/>
          <w:bCs/>
          <w:sz w:val="28"/>
          <w:szCs w:val="28"/>
        </w:rPr>
      </w:pPr>
      <w:r>
        <w:rPr>
          <w:b/>
          <w:bCs/>
          <w:sz w:val="28"/>
          <w:szCs w:val="28"/>
        </w:rPr>
        <w:t>Dự thảo</w:t>
      </w:r>
      <w:r w:rsidR="00532F20" w:rsidRPr="00EF78A4">
        <w:rPr>
          <w:b/>
          <w:bCs/>
          <w:sz w:val="28"/>
          <w:szCs w:val="28"/>
        </w:rPr>
        <w:t xml:space="preserve"> Nghị quyết </w:t>
      </w:r>
      <w:r w:rsidR="006533A6" w:rsidRPr="00EF78A4">
        <w:rPr>
          <w:b/>
          <w:bCs/>
          <w:sz w:val="28"/>
          <w:szCs w:val="28"/>
        </w:rPr>
        <w:t>sửa đổi</w:t>
      </w:r>
      <w:r w:rsidR="004A772E" w:rsidRPr="00EF78A4">
        <w:rPr>
          <w:b/>
          <w:bCs/>
          <w:sz w:val="28"/>
          <w:szCs w:val="28"/>
        </w:rPr>
        <w:t>, bổ sung</w:t>
      </w:r>
      <w:r w:rsidR="00D94812" w:rsidRPr="00EF78A4">
        <w:rPr>
          <w:b/>
          <w:bCs/>
          <w:sz w:val="28"/>
          <w:szCs w:val="28"/>
        </w:rPr>
        <w:t xml:space="preserve"> một số điều của</w:t>
      </w:r>
      <w:r w:rsidR="006D6844" w:rsidRPr="00EF78A4">
        <w:rPr>
          <w:b/>
          <w:bCs/>
          <w:sz w:val="28"/>
          <w:szCs w:val="28"/>
        </w:rPr>
        <w:t xml:space="preserve"> </w:t>
      </w:r>
      <w:r w:rsidR="001A7ABF" w:rsidRPr="00EF78A4">
        <w:rPr>
          <w:b/>
          <w:bCs/>
          <w:sz w:val="28"/>
          <w:szCs w:val="28"/>
        </w:rPr>
        <w:t>Nghị quyết</w:t>
      </w:r>
      <w:r w:rsidR="00C261D3" w:rsidRPr="00EF78A4">
        <w:rPr>
          <w:b/>
          <w:bCs/>
          <w:sz w:val="28"/>
          <w:szCs w:val="28"/>
        </w:rPr>
        <w:t xml:space="preserve"> </w:t>
      </w:r>
      <w:r w:rsidR="001A7ABF" w:rsidRPr="00EF78A4">
        <w:rPr>
          <w:b/>
          <w:bCs/>
          <w:sz w:val="28"/>
          <w:szCs w:val="28"/>
        </w:rPr>
        <w:t xml:space="preserve">số 22/2021/NQ-HĐND ngày 09 tháng 12 năm 2021 của Hội đồng nhân dân tỉnh về nguyên tắc, tiêu chí và định mức phân bổ dự toán chi thường xuyên ngân sách địa phương năm 2022, năm đầu thời kỳ ổn định ngân sách nhà nước </w:t>
      </w:r>
    </w:p>
    <w:p w:rsidR="0084164E" w:rsidRPr="00EF78A4" w:rsidRDefault="001A7ABF" w:rsidP="0084164E">
      <w:pPr>
        <w:spacing w:line="264" w:lineRule="auto"/>
        <w:jc w:val="center"/>
        <w:rPr>
          <w:b/>
          <w:bCs/>
          <w:sz w:val="28"/>
          <w:szCs w:val="28"/>
        </w:rPr>
      </w:pPr>
      <w:r w:rsidRPr="00EF78A4">
        <w:rPr>
          <w:b/>
          <w:bCs/>
          <w:sz w:val="28"/>
          <w:szCs w:val="28"/>
        </w:rPr>
        <w:t>giai đoạn 2022-2025</w:t>
      </w:r>
    </w:p>
    <w:p w:rsidR="002939F8" w:rsidRPr="00EF78A4" w:rsidRDefault="00B84630" w:rsidP="001628DB">
      <w:pPr>
        <w:spacing w:before="500" w:after="500"/>
        <w:jc w:val="center"/>
        <w:rPr>
          <w:sz w:val="28"/>
          <w:szCs w:val="28"/>
        </w:rPr>
      </w:pPr>
      <w:r w:rsidRPr="00EF78A4">
        <w:rPr>
          <w:noProof/>
          <w:sz w:val="28"/>
          <w:szCs w:val="28"/>
        </w:rPr>
        <mc:AlternateContent>
          <mc:Choice Requires="wps">
            <w:drawing>
              <wp:anchor distT="0" distB="0" distL="114300" distR="114300" simplePos="0" relativeHeight="251658240" behindDoc="0" locked="0" layoutInCell="1" allowOverlap="1" wp14:anchorId="4029FC9E" wp14:editId="25CCFD10">
                <wp:simplePos x="0" y="0"/>
                <wp:positionH relativeFrom="column">
                  <wp:posOffset>2204085</wp:posOffset>
                </wp:positionH>
                <wp:positionV relativeFrom="paragraph">
                  <wp:posOffset>38100</wp:posOffset>
                </wp:positionV>
                <wp:extent cx="1483360" cy="0"/>
                <wp:effectExtent l="12065" t="12065" r="9525" b="6985"/>
                <wp:wrapNone/>
                <wp:docPr id="1"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3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B3C1A2" id="Line 9"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3.55pt,3pt" to="290.3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WVAEQIAACg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"/>
            </w:pict>
          </mc:Fallback>
        </mc:AlternateContent>
      </w:r>
      <w:r w:rsidR="002939F8" w:rsidRPr="00EF78A4">
        <w:rPr>
          <w:sz w:val="28"/>
          <w:szCs w:val="28"/>
        </w:rPr>
        <w:t xml:space="preserve">Kính gửi: Hội đồng nhân dân tỉnh </w:t>
      </w:r>
      <w:r w:rsidR="001A7ABF" w:rsidRPr="00EF78A4">
        <w:rPr>
          <w:sz w:val="28"/>
          <w:szCs w:val="28"/>
        </w:rPr>
        <w:t>Tây Ninh.</w:t>
      </w:r>
    </w:p>
    <w:p w:rsidR="006533A6" w:rsidRPr="00EF78A4" w:rsidRDefault="00F5636C" w:rsidP="00C261D3">
      <w:pPr>
        <w:spacing w:before="60" w:after="60"/>
        <w:jc w:val="both"/>
        <w:rPr>
          <w:sz w:val="28"/>
          <w:szCs w:val="28"/>
          <w:lang w:val="nl-NL"/>
        </w:rPr>
      </w:pPr>
      <w:r w:rsidRPr="00EF78A4">
        <w:rPr>
          <w:sz w:val="28"/>
          <w:szCs w:val="28"/>
        </w:rPr>
        <w:tab/>
      </w:r>
      <w:r w:rsidR="006533A6" w:rsidRPr="00EF78A4">
        <w:rPr>
          <w:sz w:val="28"/>
          <w:szCs w:val="28"/>
          <w:lang w:val="nl-NL"/>
        </w:rPr>
        <w:t>Căn cứ Luật Tổ chức chính quyền địa phương ngày 19/6/2015;</w:t>
      </w:r>
    </w:p>
    <w:p w:rsidR="001A7ABF" w:rsidRPr="00EF78A4" w:rsidRDefault="001A7ABF" w:rsidP="001A7ABF">
      <w:pPr>
        <w:spacing w:before="60" w:after="60"/>
        <w:ind w:firstLine="709"/>
        <w:jc w:val="both"/>
        <w:rPr>
          <w:sz w:val="28"/>
          <w:szCs w:val="28"/>
          <w:lang w:val="nl-NL"/>
        </w:rPr>
      </w:pPr>
      <w:r w:rsidRPr="00EF78A4">
        <w:rPr>
          <w:sz w:val="28"/>
          <w:szCs w:val="28"/>
          <w:lang w:val="nl-NL"/>
        </w:rPr>
        <w:t>Căn cứ Luật sửa đổi, bổ sung một số điều của Luật Tổ chức Chính phủ và Luật Tổ chức chính quyền địa phương ngày 22/11/2019;</w:t>
      </w:r>
    </w:p>
    <w:p w:rsidR="006D6844" w:rsidRPr="00EF78A4" w:rsidRDefault="006D6844" w:rsidP="00953392">
      <w:pPr>
        <w:spacing w:before="120" w:after="120"/>
        <w:ind w:firstLine="720"/>
        <w:jc w:val="both"/>
        <w:rPr>
          <w:sz w:val="28"/>
          <w:szCs w:val="28"/>
          <w:lang w:val="nl-NL"/>
        </w:rPr>
      </w:pPr>
      <w:r w:rsidRPr="00EF78A4">
        <w:rPr>
          <w:sz w:val="28"/>
          <w:szCs w:val="28"/>
          <w:lang w:val="nl-NL"/>
        </w:rPr>
        <w:t>Căn cứ Luật Ngân sách Nhà nước ngày 25/6/2015;</w:t>
      </w:r>
    </w:p>
    <w:p w:rsidR="006D6844" w:rsidRPr="00EF78A4" w:rsidRDefault="006D6844" w:rsidP="00953392">
      <w:pPr>
        <w:spacing w:before="120" w:after="120"/>
        <w:ind w:firstLine="720"/>
        <w:jc w:val="both"/>
        <w:rPr>
          <w:sz w:val="28"/>
          <w:szCs w:val="28"/>
          <w:lang w:val="nl-NL"/>
        </w:rPr>
      </w:pPr>
      <w:r w:rsidRPr="00EF78A4">
        <w:rPr>
          <w:sz w:val="28"/>
          <w:szCs w:val="28"/>
          <w:lang w:val="nl-NL"/>
        </w:rPr>
        <w:t>Căn cứ Nghị định số 163/2016/NĐ-CP ngày 21/12/2016 của Chính phủ quy định chi tiết thi hành một số điều của Luật Ngân sách Nhà nước;</w:t>
      </w:r>
    </w:p>
    <w:p w:rsidR="002C1340" w:rsidRPr="00EF78A4" w:rsidRDefault="002C1340" w:rsidP="00953392">
      <w:pPr>
        <w:spacing w:before="120" w:after="120"/>
        <w:ind w:firstLine="720"/>
        <w:jc w:val="both"/>
        <w:rPr>
          <w:sz w:val="28"/>
          <w:szCs w:val="28"/>
          <w:lang w:val="nl-NL"/>
        </w:rPr>
      </w:pPr>
      <w:r w:rsidRPr="00EF78A4">
        <w:rPr>
          <w:sz w:val="28"/>
          <w:szCs w:val="28"/>
          <w:lang w:val="nl-NL"/>
        </w:rPr>
        <w:t>Căn cứ Nghị quyết số 01/2021/UBTVQH15 ngày 01/9/2021 của Ủy ban Thường vụ Quốc hội quy định về các nguyên tắc, tiêu chí và định mức phân bổ dự toán chi thường xuyên ngân sách nhà nước năm 2022;</w:t>
      </w:r>
    </w:p>
    <w:p w:rsidR="002C1340" w:rsidRPr="00EF78A4" w:rsidRDefault="002C1340" w:rsidP="00953392">
      <w:pPr>
        <w:spacing w:before="120" w:after="120"/>
        <w:ind w:firstLine="720"/>
        <w:jc w:val="both"/>
        <w:rPr>
          <w:sz w:val="28"/>
          <w:szCs w:val="28"/>
          <w:lang w:val="nl-NL"/>
        </w:rPr>
      </w:pPr>
      <w:r w:rsidRPr="00EF78A4">
        <w:rPr>
          <w:sz w:val="28"/>
          <w:szCs w:val="28"/>
          <w:lang w:val="nl-NL"/>
        </w:rPr>
        <w:t>Căn cứ Quyết định số 30/2021/QĐ-TTg ngày 10/10/2021 của Thủ tướng Chính phủ về việc ban hành các nguyên tắc, tiêu chí và định mức phân bổ dự toán chi thường xuyên ngân sách nhà nước năm 2022;</w:t>
      </w:r>
    </w:p>
    <w:p w:rsidR="00B5588F" w:rsidRPr="00EF78A4" w:rsidRDefault="00B5588F" w:rsidP="00B5588F">
      <w:pPr>
        <w:spacing w:before="120" w:after="120"/>
        <w:ind w:firstLine="720"/>
        <w:jc w:val="both"/>
        <w:rPr>
          <w:spacing w:val="-10"/>
          <w:sz w:val="28"/>
          <w:szCs w:val="28"/>
          <w:lang w:val="nl-NL"/>
        </w:rPr>
      </w:pPr>
      <w:r w:rsidRPr="00EF78A4">
        <w:rPr>
          <w:spacing w:val="-10"/>
          <w:sz w:val="28"/>
          <w:szCs w:val="28"/>
          <w:lang w:val="nl-NL"/>
        </w:rPr>
        <w:t>Căn cứ Nghị định số 111/2022/NĐ-CP ngày 30/12/2022 của Chính phủ về hợp đồng đối với một số loại công việc trong cơ quan hành chính và đơn vị sự nghiệp công lập;</w:t>
      </w:r>
    </w:p>
    <w:p w:rsidR="00F55166" w:rsidRPr="00EF78A4" w:rsidRDefault="008367E9" w:rsidP="00953392">
      <w:pPr>
        <w:spacing w:before="120" w:after="120"/>
        <w:jc w:val="both"/>
        <w:rPr>
          <w:bCs/>
          <w:sz w:val="28"/>
          <w:szCs w:val="28"/>
        </w:rPr>
      </w:pPr>
      <w:r w:rsidRPr="00EF78A4">
        <w:rPr>
          <w:sz w:val="28"/>
          <w:szCs w:val="28"/>
          <w:lang w:val="nl-NL"/>
        </w:rPr>
        <w:tab/>
      </w:r>
      <w:r w:rsidR="00F55166" w:rsidRPr="00EF78A4">
        <w:rPr>
          <w:sz w:val="28"/>
          <w:szCs w:val="28"/>
          <w:lang w:val="nl-NL"/>
        </w:rPr>
        <w:t xml:space="preserve">Ủy ban nhân dân tỉnh trình </w:t>
      </w:r>
      <w:r w:rsidR="001A7ABF" w:rsidRPr="00EF78A4">
        <w:rPr>
          <w:sz w:val="28"/>
          <w:szCs w:val="28"/>
          <w:lang w:val="nl-NL"/>
        </w:rPr>
        <w:t>Hội đồng nhân dân</w:t>
      </w:r>
      <w:r w:rsidR="00F55166" w:rsidRPr="00EF78A4">
        <w:rPr>
          <w:sz w:val="28"/>
          <w:szCs w:val="28"/>
          <w:lang w:val="nl-NL"/>
        </w:rPr>
        <w:t xml:space="preserve"> tỉnh ban hành Nghị quyết về việc sửa đổi</w:t>
      </w:r>
      <w:r w:rsidR="004A772E" w:rsidRPr="00EF78A4">
        <w:rPr>
          <w:sz w:val="28"/>
          <w:szCs w:val="28"/>
          <w:lang w:val="nl-NL"/>
        </w:rPr>
        <w:t>, bổ sung</w:t>
      </w:r>
      <w:r w:rsidR="00F55166" w:rsidRPr="00EF78A4">
        <w:rPr>
          <w:sz w:val="28"/>
          <w:szCs w:val="28"/>
          <w:lang w:val="nl-NL"/>
        </w:rPr>
        <w:t xml:space="preserve"> một số điều </w:t>
      </w:r>
      <w:r w:rsidR="0084164E" w:rsidRPr="00EF78A4">
        <w:rPr>
          <w:sz w:val="28"/>
          <w:szCs w:val="28"/>
          <w:lang w:val="nl-NL"/>
        </w:rPr>
        <w:t xml:space="preserve">của </w:t>
      </w:r>
      <w:r w:rsidR="001A7ABF" w:rsidRPr="00EF78A4">
        <w:rPr>
          <w:bCs/>
          <w:sz w:val="28"/>
          <w:szCs w:val="28"/>
        </w:rPr>
        <w:t>Nghị quyết số 22/2021/NQ-HĐND ngày 09 tháng 12 năm 2021 của Hội đồng nhân dân tỉnh về nguyên tắc, tiêu chí và định mức phân bổ dự toán chi thường xuyên ngân sách địa phương năm 2022, năm đầu thời kỳ ổn định ngân sách nhà nước giai đoạn 2022-2025</w:t>
      </w:r>
      <w:r w:rsidR="00F55166" w:rsidRPr="00EF78A4">
        <w:rPr>
          <w:bCs/>
          <w:sz w:val="28"/>
          <w:szCs w:val="28"/>
        </w:rPr>
        <w:t>, cụ thể như sau:</w:t>
      </w:r>
    </w:p>
    <w:p w:rsidR="008367E9" w:rsidRPr="00EF78A4" w:rsidRDefault="008367E9" w:rsidP="00953392">
      <w:pPr>
        <w:spacing w:before="120" w:after="120"/>
        <w:ind w:firstLine="669"/>
        <w:jc w:val="both"/>
        <w:rPr>
          <w:b/>
          <w:sz w:val="28"/>
          <w:szCs w:val="28"/>
          <w:lang w:val="nl-NL"/>
        </w:rPr>
      </w:pPr>
      <w:r w:rsidRPr="00EF78A4">
        <w:rPr>
          <w:b/>
          <w:sz w:val="28"/>
          <w:szCs w:val="28"/>
          <w:lang w:val="nl-NL"/>
        </w:rPr>
        <w:t xml:space="preserve">I. Sự cần thiết ban hành </w:t>
      </w:r>
      <w:r w:rsidR="001A7ABF" w:rsidRPr="00EF78A4">
        <w:rPr>
          <w:b/>
          <w:sz w:val="28"/>
          <w:szCs w:val="28"/>
          <w:lang w:val="nl-NL"/>
        </w:rPr>
        <w:t xml:space="preserve">Nghị quyết về việc sửa đổi, bổ sung một số điều của </w:t>
      </w:r>
      <w:r w:rsidR="001A7ABF" w:rsidRPr="00EF78A4">
        <w:rPr>
          <w:b/>
          <w:bCs/>
          <w:sz w:val="28"/>
          <w:szCs w:val="28"/>
        </w:rPr>
        <w:t>Nghị quyết số 22/2021/NQ-HĐND ngày 09 tháng 12 năm 2021 của Hội đồng nhân dân tỉnh về nguyên tắc, tiêu chí và định mức phân bổ dự toán chi thường xuyên ngân sách địa phương năm 2022, năm đầu thời kỳ ổn định ngân sách nhà nước giai đoạn 2022-2025</w:t>
      </w:r>
    </w:p>
    <w:p w:rsidR="00EF78A4" w:rsidRPr="00DB3B0E" w:rsidRDefault="00EF78A4" w:rsidP="00EF78A4">
      <w:pPr>
        <w:spacing w:before="120" w:after="120"/>
        <w:ind w:firstLine="670"/>
        <w:jc w:val="both"/>
        <w:rPr>
          <w:b/>
          <w:sz w:val="28"/>
          <w:szCs w:val="28"/>
          <w:lang w:val="nl-NL"/>
        </w:rPr>
      </w:pPr>
      <w:bookmarkStart w:id="1" w:name="_Hlk145379989"/>
      <w:r w:rsidRPr="00DB3B0E">
        <w:rPr>
          <w:b/>
          <w:sz w:val="28"/>
          <w:szCs w:val="28"/>
          <w:lang w:val="nl-NL"/>
        </w:rPr>
        <w:t>1. Về căn cứ pháp lý</w:t>
      </w:r>
    </w:p>
    <w:p w:rsidR="00EF78A4" w:rsidRPr="00DB3B0E" w:rsidRDefault="00EF78A4" w:rsidP="00EF78A4">
      <w:pPr>
        <w:spacing w:before="120" w:after="120"/>
        <w:ind w:firstLine="720"/>
        <w:jc w:val="both"/>
        <w:rPr>
          <w:spacing w:val="-2"/>
          <w:sz w:val="28"/>
          <w:szCs w:val="28"/>
          <w:lang w:val="de-DE"/>
        </w:rPr>
      </w:pPr>
      <w:r w:rsidRPr="00DB3B0E">
        <w:rPr>
          <w:spacing w:val="-2"/>
          <w:sz w:val="28"/>
          <w:szCs w:val="28"/>
          <w:lang w:val="de-DE"/>
        </w:rPr>
        <w:lastRenderedPageBreak/>
        <w:t xml:space="preserve">Luật Ngân sách Nhà nước năm 2015; </w:t>
      </w:r>
    </w:p>
    <w:p w:rsidR="00EF78A4" w:rsidRPr="00DB3B0E" w:rsidRDefault="00EF78A4" w:rsidP="00EF78A4">
      <w:pPr>
        <w:spacing w:before="120" w:after="120"/>
        <w:ind w:firstLine="720"/>
        <w:jc w:val="both"/>
        <w:rPr>
          <w:spacing w:val="-2"/>
          <w:sz w:val="28"/>
          <w:szCs w:val="28"/>
          <w:lang w:val="de-DE"/>
        </w:rPr>
      </w:pPr>
      <w:r w:rsidRPr="00DB3B0E">
        <w:rPr>
          <w:spacing w:val="-2"/>
          <w:sz w:val="28"/>
          <w:szCs w:val="28"/>
          <w:lang w:val="de-DE"/>
        </w:rPr>
        <w:t xml:space="preserve">Nghị định số 163/2016/NĐ-CP ngày 21/12/2016 của Chính phủ quy định chi tiết và hướng dẫn thi hành Luật Ngân sách Nhà nước; </w:t>
      </w:r>
    </w:p>
    <w:p w:rsidR="00EF78A4" w:rsidRPr="00DB3B0E" w:rsidRDefault="00EF78A4" w:rsidP="00EF78A4">
      <w:pPr>
        <w:spacing w:before="120" w:after="120"/>
        <w:ind w:firstLine="720"/>
        <w:jc w:val="both"/>
        <w:rPr>
          <w:spacing w:val="-2"/>
          <w:sz w:val="28"/>
          <w:szCs w:val="28"/>
          <w:lang w:val="de-DE"/>
        </w:rPr>
      </w:pPr>
      <w:r w:rsidRPr="00DB3B0E">
        <w:rPr>
          <w:spacing w:val="-2"/>
          <w:sz w:val="28"/>
          <w:szCs w:val="28"/>
          <w:lang w:val="de-DE"/>
        </w:rPr>
        <w:t xml:space="preserve">Nghị định số 111/2022/NĐ-CP ngày 30/12/2022 của Chính phủ về hợp </w:t>
      </w:r>
      <w:r w:rsidRPr="0000335C">
        <w:rPr>
          <w:spacing w:val="-2"/>
          <w:sz w:val="28"/>
          <w:szCs w:val="28"/>
          <w:lang w:val="de-DE"/>
        </w:rPr>
        <w:t>đồng đối với một số loại công việc trong cơ quan hành chính và đơn vị sự nghiệp công lập.</w:t>
      </w:r>
    </w:p>
    <w:bookmarkEnd w:id="1"/>
    <w:p w:rsidR="00EF78A4" w:rsidRPr="0000335C" w:rsidRDefault="00EF78A4" w:rsidP="00EF78A4">
      <w:pPr>
        <w:spacing w:before="120" w:after="120"/>
        <w:ind w:firstLine="720"/>
        <w:jc w:val="both"/>
        <w:rPr>
          <w:b/>
          <w:spacing w:val="-2"/>
          <w:sz w:val="28"/>
          <w:szCs w:val="28"/>
          <w:lang w:val="de-DE"/>
        </w:rPr>
      </w:pPr>
      <w:r w:rsidRPr="0000335C">
        <w:rPr>
          <w:b/>
          <w:spacing w:val="-2"/>
          <w:sz w:val="28"/>
          <w:szCs w:val="28"/>
          <w:lang w:val="de-DE"/>
        </w:rPr>
        <w:t>2. Sự cần thiết</w:t>
      </w:r>
    </w:p>
    <w:p w:rsidR="00EF78A4" w:rsidRPr="003C62CE" w:rsidRDefault="00EF78A4" w:rsidP="00EF78A4">
      <w:pPr>
        <w:spacing w:before="120" w:after="120"/>
        <w:ind w:firstLine="669"/>
        <w:jc w:val="both"/>
        <w:rPr>
          <w:b/>
          <w:i/>
          <w:sz w:val="28"/>
          <w:szCs w:val="28"/>
          <w:lang w:val="sq-AL"/>
        </w:rPr>
      </w:pPr>
      <w:r w:rsidRPr="003C62CE">
        <w:rPr>
          <w:b/>
          <w:i/>
          <w:sz w:val="28"/>
          <w:szCs w:val="28"/>
          <w:lang w:val="sq-AL"/>
        </w:rPr>
        <w:t xml:space="preserve">2.1. Về </w:t>
      </w:r>
      <w:r w:rsidRPr="003C62CE">
        <w:rPr>
          <w:b/>
          <w:i/>
          <w:sz w:val="28"/>
          <w:szCs w:val="28"/>
        </w:rPr>
        <w:t>sửa đổi bổ sung phân bổ</w:t>
      </w:r>
      <w:r>
        <w:rPr>
          <w:b/>
          <w:i/>
          <w:sz w:val="28"/>
          <w:szCs w:val="28"/>
        </w:rPr>
        <w:t xml:space="preserve"> kinh phí</w:t>
      </w:r>
      <w:r w:rsidRPr="003C62CE">
        <w:rPr>
          <w:b/>
          <w:i/>
          <w:sz w:val="28"/>
          <w:szCs w:val="28"/>
        </w:rPr>
        <w:t xml:space="preserve"> cho HĐLĐ theo quy định tại </w:t>
      </w:r>
      <w:r w:rsidRPr="003C62CE">
        <w:rPr>
          <w:b/>
          <w:i/>
          <w:spacing w:val="-2"/>
          <w:sz w:val="28"/>
          <w:szCs w:val="28"/>
          <w:lang w:val="de-DE"/>
        </w:rPr>
        <w:t>Nghị định số 111/2022/NĐ-CP</w:t>
      </w:r>
    </w:p>
    <w:p w:rsidR="00EF78A4" w:rsidRDefault="00EF78A4" w:rsidP="00EF78A4">
      <w:pPr>
        <w:spacing w:before="120" w:after="120"/>
        <w:ind w:firstLine="669"/>
        <w:jc w:val="both"/>
        <w:rPr>
          <w:sz w:val="28"/>
          <w:szCs w:val="28"/>
          <w:lang w:val="sq-AL"/>
        </w:rPr>
      </w:pPr>
      <w:r w:rsidRPr="0000335C">
        <w:rPr>
          <w:sz w:val="28"/>
          <w:szCs w:val="28"/>
          <w:lang w:val="sq-AL"/>
        </w:rPr>
        <w:t>Trước đây, căn cứ Luật Ngân sách nhà nước năm 2015, Nghị định số 163/2016/NĐ-CP ngày 21/12/2016 của Chính phủ</w:t>
      </w:r>
      <w:r w:rsidRPr="0000335C">
        <w:rPr>
          <w:rStyle w:val="FootnoteReference"/>
          <w:sz w:val="28"/>
          <w:szCs w:val="28"/>
          <w:lang w:val="sq-AL"/>
        </w:rPr>
        <w:footnoteReference w:id="1"/>
      </w:r>
      <w:r w:rsidRPr="0000335C">
        <w:rPr>
          <w:sz w:val="28"/>
          <w:szCs w:val="28"/>
          <w:lang w:val="sq-AL"/>
        </w:rPr>
        <w:t xml:space="preserve">, HĐND tỉnh ban hành </w:t>
      </w:r>
      <w:r w:rsidRPr="0000335C">
        <w:rPr>
          <w:bCs/>
          <w:sz w:val="28"/>
          <w:szCs w:val="28"/>
        </w:rPr>
        <w:t>Nghị quyết số 22/2021/NQ-HĐND n</w:t>
      </w:r>
      <w:r w:rsidRPr="0000335C">
        <w:rPr>
          <w:sz w:val="28"/>
          <w:szCs w:val="28"/>
          <w:lang w:val="sq-AL"/>
        </w:rPr>
        <w:t xml:space="preserve">gày 09/12/2021. Trong đó, quy định định mức kinh phí chi thường xuyên theo biên chế và định mức </w:t>
      </w:r>
      <w:r w:rsidRPr="0000335C">
        <w:rPr>
          <w:sz w:val="28"/>
          <w:szCs w:val="28"/>
        </w:rPr>
        <w:t>kinh phí chi hỗ trợ cho hợp đồng lao động theo Nghị định số 68/2000/NĐ-CP, Nghị định số 161/2018/NĐ-CP</w:t>
      </w:r>
      <w:r>
        <w:rPr>
          <w:sz w:val="28"/>
          <w:szCs w:val="28"/>
        </w:rPr>
        <w:t xml:space="preserve"> </w:t>
      </w:r>
      <w:r w:rsidRPr="0000335C">
        <w:rPr>
          <w:sz w:val="28"/>
          <w:szCs w:val="28"/>
          <w:lang w:val="sq-AL"/>
        </w:rPr>
        <w:t xml:space="preserve">của </w:t>
      </w:r>
      <w:r>
        <w:rPr>
          <w:sz w:val="28"/>
          <w:szCs w:val="28"/>
          <w:lang w:val="sq-AL"/>
        </w:rPr>
        <w:t xml:space="preserve">các </w:t>
      </w:r>
      <w:r w:rsidRPr="0000335C">
        <w:rPr>
          <w:sz w:val="28"/>
          <w:szCs w:val="28"/>
          <w:lang w:val="sq-AL"/>
        </w:rPr>
        <w:t>cơ quan quản lý nhà nước</w:t>
      </w:r>
      <w:r>
        <w:rPr>
          <w:sz w:val="28"/>
          <w:szCs w:val="28"/>
          <w:lang w:val="sq-AL"/>
        </w:rPr>
        <w:t>, Ủy ban Mặt trận Tổ quốc Việt Nam tỉnh và các tổ chức chính trị xã hội</w:t>
      </w:r>
      <w:r w:rsidRPr="0000335C">
        <w:rPr>
          <w:sz w:val="28"/>
          <w:szCs w:val="28"/>
          <w:lang w:val="sq-AL"/>
        </w:rPr>
        <w:t xml:space="preserve"> và </w:t>
      </w:r>
      <w:r w:rsidRPr="0000335C">
        <w:rPr>
          <w:spacing w:val="-2"/>
          <w:sz w:val="28"/>
          <w:szCs w:val="28"/>
          <w:lang w:val="de-DE"/>
        </w:rPr>
        <w:t>lĩnh vực giáo dục và y tế</w:t>
      </w:r>
      <w:r w:rsidRPr="0000335C">
        <w:rPr>
          <w:sz w:val="28"/>
          <w:szCs w:val="28"/>
          <w:lang w:val="sq-AL"/>
        </w:rPr>
        <w:t xml:space="preserve"> theo số lượng được cấp thẩm quyền giao</w:t>
      </w:r>
      <w:r>
        <w:rPr>
          <w:sz w:val="28"/>
          <w:szCs w:val="28"/>
          <w:lang w:val="sq-AL"/>
        </w:rPr>
        <w:t>. Đối với các Cơ quan Đảng không có định mức phân bổ đối với HĐLD do tại thời điểm này biên chế và HĐLĐ của các Cơ quan Đảng chưa được giao riêng.</w:t>
      </w:r>
    </w:p>
    <w:p w:rsidR="00EF78A4" w:rsidRPr="0000335C" w:rsidRDefault="00EF78A4" w:rsidP="00EF78A4">
      <w:pPr>
        <w:spacing w:before="120" w:after="120"/>
        <w:ind w:firstLine="669"/>
        <w:jc w:val="both"/>
        <w:rPr>
          <w:spacing w:val="-2"/>
          <w:sz w:val="28"/>
          <w:szCs w:val="28"/>
          <w:lang w:val="de-DE"/>
        </w:rPr>
      </w:pPr>
      <w:r w:rsidRPr="0000335C">
        <w:rPr>
          <w:spacing w:val="-2"/>
          <w:sz w:val="28"/>
          <w:szCs w:val="28"/>
          <w:lang w:val="de-DE"/>
        </w:rPr>
        <w:t xml:space="preserve">Ngày 30/12/2022, Chính phủ ban hành Nghị định số 111/2022/NĐ-CP về hợp đồng đối với một số loại công việc trong cơ quan hành chính và đơn vị sự nghiệp công lập, trong đó sửa đổi, thay thế </w:t>
      </w:r>
      <w:r w:rsidRPr="0000335C">
        <w:rPr>
          <w:sz w:val="28"/>
          <w:szCs w:val="28"/>
        </w:rPr>
        <w:t xml:space="preserve">Nghị định số 68/2000/NĐ-CP và Điều 3 Nghị định số 161/2018/NĐ-CP. Trong đó: </w:t>
      </w:r>
      <w:r w:rsidRPr="0000335C">
        <w:rPr>
          <w:i/>
          <w:sz w:val="28"/>
          <w:szCs w:val="28"/>
        </w:rPr>
        <w:t>“</w:t>
      </w:r>
      <w:r w:rsidRPr="0000335C">
        <w:rPr>
          <w:i/>
          <w:spacing w:val="-2"/>
          <w:sz w:val="28"/>
          <w:szCs w:val="28"/>
          <w:lang w:val="de-DE"/>
        </w:rPr>
        <w:t xml:space="preserve">Tại khoản 5 Điều 3 quy định: người làm việc theo chế độ hợp đồng lao động trong cơ quan hành chính, đơn vị sự nghiệp công lập không thuộc biên chế, số lượng người làm việc hưởng lương từ ngân sách nhà nước được cấp có thẩm quyền phê </w:t>
      </w:r>
      <w:proofErr w:type="gramStart"/>
      <w:r w:rsidRPr="0000335C">
        <w:rPr>
          <w:i/>
          <w:spacing w:val="-2"/>
          <w:sz w:val="28"/>
          <w:szCs w:val="28"/>
          <w:lang w:val="de-DE"/>
        </w:rPr>
        <w:t>duyệt“</w:t>
      </w:r>
      <w:proofErr w:type="gramEnd"/>
      <w:r w:rsidRPr="0000335C">
        <w:rPr>
          <w:spacing w:val="-2"/>
          <w:sz w:val="28"/>
          <w:szCs w:val="28"/>
          <w:lang w:val="de-DE"/>
        </w:rPr>
        <w:t xml:space="preserve">. khoản 4 Điều 9, quy định: </w:t>
      </w:r>
      <w:r w:rsidRPr="0000335C">
        <w:rPr>
          <w:i/>
          <w:spacing w:val="-2"/>
          <w:sz w:val="28"/>
          <w:szCs w:val="28"/>
          <w:lang w:val="de-DE"/>
        </w:rPr>
        <w:t>“Đối với đơn vị sự nghiệp công lập do nhà nước bảo đảm chi thường xuyên (đơn vị nhóm 4) thuộc lĩnh vực giáo dục và y tế, HĐND cấp tỉnh xem xét, quyết định số lượng người ký kết hợp đồng lao động thực hiện công việc chuyên môn nghiệp vụ chiếm không quá 70% số chênh lệch giữa số lượng người làm việc được giao với số lượng theo định mức do Bộ Giáo dục và Đào tạo, Bộ Y tế ban hành“</w:t>
      </w:r>
      <w:r w:rsidRPr="0000335C">
        <w:rPr>
          <w:spacing w:val="-2"/>
          <w:sz w:val="28"/>
          <w:szCs w:val="28"/>
          <w:lang w:val="de-DE"/>
        </w:rPr>
        <w:t>.</w:t>
      </w:r>
    </w:p>
    <w:p w:rsidR="00EF78A4" w:rsidRPr="00DB73E3" w:rsidRDefault="00EF78A4" w:rsidP="00EF78A4">
      <w:pPr>
        <w:spacing w:before="120" w:after="120"/>
        <w:ind w:firstLine="669"/>
        <w:jc w:val="both"/>
        <w:rPr>
          <w:sz w:val="28"/>
          <w:szCs w:val="28"/>
        </w:rPr>
      </w:pPr>
      <w:r>
        <w:rPr>
          <w:sz w:val="28"/>
          <w:szCs w:val="28"/>
          <w:lang w:val="sq-AL"/>
        </w:rPr>
        <w:t xml:space="preserve">Để đảm bảo thống nhất giữa các </w:t>
      </w:r>
      <w:r w:rsidRPr="0000335C">
        <w:rPr>
          <w:sz w:val="28"/>
          <w:szCs w:val="28"/>
          <w:lang w:val="sq-AL"/>
        </w:rPr>
        <w:t>cơ quan quản lý nhà nước</w:t>
      </w:r>
      <w:r>
        <w:rPr>
          <w:sz w:val="28"/>
          <w:szCs w:val="28"/>
          <w:lang w:val="sq-AL"/>
        </w:rPr>
        <w:t>, Ủy ban Mặt trận Tổ quốc Việt Nam tỉnh và các tổ chức chính trị xã hội</w:t>
      </w:r>
      <w:r w:rsidRPr="0000335C">
        <w:rPr>
          <w:sz w:val="28"/>
          <w:szCs w:val="28"/>
          <w:lang w:val="sq-AL"/>
        </w:rPr>
        <w:t xml:space="preserve"> </w:t>
      </w:r>
      <w:r>
        <w:rPr>
          <w:sz w:val="28"/>
          <w:szCs w:val="28"/>
          <w:lang w:val="sq-AL"/>
        </w:rPr>
        <w:t xml:space="preserve">và các Cơ quan </w:t>
      </w:r>
      <w:r w:rsidRPr="00DB73E3">
        <w:rPr>
          <w:sz w:val="28"/>
          <w:szCs w:val="28"/>
          <w:lang w:val="sq-AL"/>
        </w:rPr>
        <w:t xml:space="preserve">Đảng. </w:t>
      </w:r>
      <w:r w:rsidRPr="00DB73E3">
        <w:rPr>
          <w:sz w:val="28"/>
          <w:szCs w:val="28"/>
        </w:rPr>
        <w:t xml:space="preserve">Do đó, UBND tỉnh trình HĐND tỉnh sửa đổi bổ sung một số nội dung phân bổ kinh phí cho HĐLĐ tại </w:t>
      </w:r>
      <w:r w:rsidRPr="00DB73E3">
        <w:rPr>
          <w:bCs/>
          <w:sz w:val="28"/>
          <w:szCs w:val="28"/>
        </w:rPr>
        <w:t>Nghị quyết số 22/2021/NQ-HĐND</w:t>
      </w:r>
      <w:r w:rsidRPr="00DB73E3">
        <w:rPr>
          <w:sz w:val="28"/>
          <w:szCs w:val="28"/>
        </w:rPr>
        <w:t xml:space="preserve"> cho thống nhất và đúng quy định tại </w:t>
      </w:r>
      <w:r w:rsidRPr="00DB73E3">
        <w:rPr>
          <w:spacing w:val="-2"/>
          <w:sz w:val="28"/>
          <w:szCs w:val="28"/>
          <w:lang w:val="de-DE"/>
        </w:rPr>
        <w:t>Nghị định số 111/2022/NĐ-CP,</w:t>
      </w:r>
    </w:p>
    <w:p w:rsidR="00EF78A4" w:rsidRPr="0010652E" w:rsidRDefault="00EF78A4" w:rsidP="00EF78A4">
      <w:pPr>
        <w:spacing w:before="120" w:after="120"/>
        <w:ind w:firstLine="669"/>
        <w:jc w:val="both"/>
        <w:rPr>
          <w:b/>
          <w:i/>
          <w:sz w:val="28"/>
          <w:szCs w:val="28"/>
          <w:lang w:val="sq-AL"/>
        </w:rPr>
      </w:pPr>
      <w:r w:rsidRPr="0010652E">
        <w:rPr>
          <w:b/>
          <w:i/>
          <w:spacing w:val="-2"/>
          <w:sz w:val="28"/>
          <w:szCs w:val="28"/>
          <w:lang w:val="de-DE"/>
        </w:rPr>
        <w:t xml:space="preserve">2.2. Bổ sung những nội dung chưa phù hợp qua 02 năm thực hiện Nghị quyết </w:t>
      </w:r>
      <w:r w:rsidRPr="0010652E">
        <w:rPr>
          <w:b/>
          <w:bCs/>
          <w:i/>
          <w:sz w:val="28"/>
          <w:szCs w:val="28"/>
        </w:rPr>
        <w:t>22/2021/NQ-HĐND n</w:t>
      </w:r>
      <w:r w:rsidRPr="0010652E">
        <w:rPr>
          <w:b/>
          <w:i/>
          <w:sz w:val="28"/>
          <w:szCs w:val="28"/>
          <w:lang w:val="sq-AL"/>
        </w:rPr>
        <w:t>gày 09/12/2021 của Hội đồng nhân dân tỉnh</w:t>
      </w:r>
    </w:p>
    <w:p w:rsidR="00EF78A4" w:rsidRPr="0000335C" w:rsidRDefault="00EF78A4" w:rsidP="00EF78A4">
      <w:pPr>
        <w:spacing w:before="120" w:after="120"/>
        <w:ind w:firstLine="669"/>
        <w:jc w:val="both"/>
        <w:rPr>
          <w:sz w:val="28"/>
          <w:szCs w:val="28"/>
        </w:rPr>
      </w:pPr>
      <w:r w:rsidRPr="0000335C">
        <w:rPr>
          <w:sz w:val="28"/>
          <w:szCs w:val="28"/>
          <w:lang w:val="sq-AL"/>
        </w:rPr>
        <w:t xml:space="preserve">- </w:t>
      </w:r>
      <w:r>
        <w:rPr>
          <w:sz w:val="28"/>
          <w:szCs w:val="28"/>
          <w:lang w:val="sq-AL"/>
        </w:rPr>
        <w:t xml:space="preserve">Bổ sung </w:t>
      </w:r>
      <w:r w:rsidRPr="0000335C">
        <w:rPr>
          <w:sz w:val="28"/>
          <w:szCs w:val="28"/>
        </w:rPr>
        <w:t xml:space="preserve">tại </w:t>
      </w:r>
      <w:r w:rsidRPr="0000335C">
        <w:rPr>
          <w:sz w:val="28"/>
          <w:szCs w:val="28"/>
          <w:lang w:val="sq-AL"/>
        </w:rPr>
        <w:t xml:space="preserve">khoản 3, Điều 5, </w:t>
      </w:r>
      <w:r w:rsidRPr="0000335C">
        <w:rPr>
          <w:spacing w:val="-2"/>
          <w:sz w:val="28"/>
          <w:szCs w:val="28"/>
          <w:lang w:val="de-DE"/>
        </w:rPr>
        <w:t xml:space="preserve">Nghị quyết </w:t>
      </w:r>
      <w:r w:rsidRPr="0000335C">
        <w:rPr>
          <w:bCs/>
          <w:sz w:val="28"/>
          <w:szCs w:val="28"/>
        </w:rPr>
        <w:t xml:space="preserve">22/2021/NQ-HĐND quy định: </w:t>
      </w:r>
      <w:r w:rsidRPr="0000335C">
        <w:rPr>
          <w:bCs/>
          <w:i/>
          <w:sz w:val="28"/>
          <w:szCs w:val="28"/>
        </w:rPr>
        <w:t>“</w:t>
      </w:r>
      <w:r w:rsidRPr="0000335C">
        <w:rPr>
          <w:i/>
          <w:sz w:val="28"/>
          <w:szCs w:val="28"/>
        </w:rPr>
        <w:t>Ngoài định mức phân bổ trên: cơ quan quản lý nhà nước có quỹ lương chiếm tỷ lệ lớn hơn 75%, được bù bổ sung kinh phí để đảm bảo quỹ lương chiếm tỷ lệ 75% và chi HĐTX chiếm tỷ lệ 25%...”</w:t>
      </w:r>
      <w:r w:rsidRPr="0000335C">
        <w:rPr>
          <w:sz w:val="28"/>
          <w:szCs w:val="28"/>
        </w:rPr>
        <w:t xml:space="preserve">. </w:t>
      </w:r>
      <w:r>
        <w:rPr>
          <w:sz w:val="28"/>
          <w:szCs w:val="28"/>
        </w:rPr>
        <w:t>Do qua rà soát đ</w:t>
      </w:r>
      <w:r w:rsidRPr="0000335C">
        <w:rPr>
          <w:bCs/>
          <w:sz w:val="28"/>
          <w:szCs w:val="28"/>
        </w:rPr>
        <w:t>ể thống nhất thực hiện phân bổ định mức chi thường xuyên</w:t>
      </w:r>
      <w:r>
        <w:rPr>
          <w:bCs/>
          <w:sz w:val="28"/>
          <w:szCs w:val="28"/>
        </w:rPr>
        <w:t xml:space="preserve"> giữ cơ quan Đảng và cơ quan hành chính</w:t>
      </w:r>
      <w:r w:rsidRPr="0000335C">
        <w:rPr>
          <w:bCs/>
          <w:sz w:val="28"/>
          <w:szCs w:val="28"/>
        </w:rPr>
        <w:t xml:space="preserve">, </w:t>
      </w:r>
      <w:r w:rsidRPr="00157074">
        <w:rPr>
          <w:b/>
          <w:sz w:val="28"/>
          <w:szCs w:val="28"/>
        </w:rPr>
        <w:t>UBND tỉnh đề xuất bổ sung quy định trên.</w:t>
      </w:r>
    </w:p>
    <w:p w:rsidR="00EF78A4" w:rsidRPr="0000335C" w:rsidRDefault="00EF78A4" w:rsidP="00EF78A4">
      <w:pPr>
        <w:spacing w:before="120" w:after="120"/>
        <w:ind w:firstLine="669"/>
        <w:jc w:val="both"/>
        <w:rPr>
          <w:sz w:val="28"/>
          <w:szCs w:val="28"/>
        </w:rPr>
      </w:pPr>
      <w:r w:rsidRPr="0000335C">
        <w:rPr>
          <w:sz w:val="28"/>
          <w:szCs w:val="28"/>
        </w:rPr>
        <w:t>-</w:t>
      </w:r>
      <w:r w:rsidRPr="0000335C">
        <w:rPr>
          <w:i/>
          <w:sz w:val="28"/>
          <w:szCs w:val="28"/>
        </w:rPr>
        <w:t xml:space="preserve"> </w:t>
      </w:r>
      <w:r>
        <w:rPr>
          <w:sz w:val="28"/>
          <w:szCs w:val="28"/>
        </w:rPr>
        <w:t>T</w:t>
      </w:r>
      <w:r w:rsidRPr="0000335C">
        <w:rPr>
          <w:bCs/>
          <w:sz w:val="28"/>
          <w:szCs w:val="28"/>
        </w:rPr>
        <w:t xml:space="preserve">heo Kết luận 102-KL/TW ngày 22/9/2014 của bộ Chính trị (và Công văn trả lời của Sở Nội vụ tại Công văn số 1539/SNV-TCCCVC) định suất hợp đồng lao động của Hội đặc thù không bao gồm Chủ tịch và Phó Chủ tịch hội đã nghỉ hưu được bầu cử giữ chức danh lãnh đạo chuyên trách của Hội đặc thù. Do đó, </w:t>
      </w:r>
      <w:r w:rsidRPr="0000335C">
        <w:rPr>
          <w:sz w:val="28"/>
          <w:szCs w:val="28"/>
        </w:rPr>
        <w:t>UBND tỉnh đề xuất bổ sung</w:t>
      </w:r>
      <w:r>
        <w:rPr>
          <w:sz w:val="28"/>
          <w:szCs w:val="28"/>
        </w:rPr>
        <w:t xml:space="preserve"> </w:t>
      </w:r>
      <w:r w:rsidRPr="0000335C">
        <w:rPr>
          <w:sz w:val="28"/>
          <w:szCs w:val="28"/>
        </w:rPr>
        <w:t xml:space="preserve">Tại điểm a, khoản 2 Điều 5, </w:t>
      </w:r>
      <w:r w:rsidRPr="0000335C">
        <w:rPr>
          <w:spacing w:val="-2"/>
          <w:sz w:val="28"/>
          <w:szCs w:val="28"/>
          <w:lang w:val="de-DE"/>
        </w:rPr>
        <w:t xml:space="preserve">Nghị quyết </w:t>
      </w:r>
      <w:r w:rsidRPr="0000335C">
        <w:rPr>
          <w:bCs/>
          <w:sz w:val="28"/>
          <w:szCs w:val="28"/>
        </w:rPr>
        <w:t>22/2021/NQ-HĐND quy định: “</w:t>
      </w:r>
      <w:r w:rsidRPr="0000335C">
        <w:rPr>
          <w:i/>
          <w:sz w:val="28"/>
          <w:szCs w:val="28"/>
        </w:rPr>
        <w:t>Ðối với 6 Hội đặc thù có định suất hợp đồng lao động, cụ thể: Liên minh Hợp tác xã (15 định suất hợp đồng); Hội Đông y tỉnh (10 định suất hợp đồng); Hội Chữ thập đỏ (13 định suất hợp đồng); Hội Văn học nghệ thuật (7 định suất hợp đồng); Liên Hiệp các Hội khoa học kỹ thuật tỉnh (6 định suất hợp đồng); Liên hiệp các tổ chức hữu nghị (6 định suất hợp đồng)</w:t>
      </w:r>
      <w:r>
        <w:rPr>
          <w:i/>
          <w:sz w:val="28"/>
          <w:szCs w:val="28"/>
        </w:rPr>
        <w:t>”</w:t>
      </w:r>
      <w:r>
        <w:rPr>
          <w:sz w:val="28"/>
          <w:szCs w:val="28"/>
        </w:rPr>
        <w:t xml:space="preserve"> </w:t>
      </w:r>
      <w:r w:rsidRPr="0000335C">
        <w:rPr>
          <w:sz w:val="28"/>
          <w:szCs w:val="28"/>
        </w:rPr>
        <w:t xml:space="preserve">không bao gồm Chủ tịch và phó Chủ tịch Hội </w:t>
      </w:r>
      <w:r w:rsidRPr="0000335C">
        <w:rPr>
          <w:bCs/>
          <w:sz w:val="28"/>
          <w:szCs w:val="28"/>
        </w:rPr>
        <w:t>đã nghỉ hưu được bầu cử giữ chức danh lãnh đạo chuyên trách của Hội đặc thù.</w:t>
      </w:r>
    </w:p>
    <w:p w:rsidR="00EF78A4" w:rsidRPr="00DB3B0E" w:rsidRDefault="00EF78A4" w:rsidP="00EF78A4">
      <w:pPr>
        <w:spacing w:before="120" w:after="120"/>
        <w:ind w:firstLine="709"/>
        <w:jc w:val="both"/>
        <w:rPr>
          <w:sz w:val="28"/>
          <w:szCs w:val="28"/>
          <w:lang w:val="es-DO"/>
        </w:rPr>
      </w:pPr>
      <w:r w:rsidRPr="0000335C">
        <w:rPr>
          <w:spacing w:val="-2"/>
          <w:sz w:val="28"/>
          <w:szCs w:val="28"/>
          <w:lang w:val="de-DE"/>
        </w:rPr>
        <w:t xml:space="preserve">Xuất phát từ những căn cứ nêu trên việc sửa đổi, bổ sung một số điều của </w:t>
      </w:r>
      <w:r w:rsidRPr="0000335C">
        <w:rPr>
          <w:bCs/>
          <w:sz w:val="28"/>
          <w:szCs w:val="28"/>
        </w:rPr>
        <w:t>Nghị quyết số 22/2021/NQ-HĐND ngày 09 tháng 12 năm 2021 của Hội đồng nhân dân tỉnh về nguyên tắc, tiêu chí và định mức phân bổ dự toán chi thường</w:t>
      </w:r>
      <w:r w:rsidRPr="00DB3B0E">
        <w:rPr>
          <w:bCs/>
          <w:sz w:val="28"/>
          <w:szCs w:val="28"/>
        </w:rPr>
        <w:t xml:space="preserve"> xuyên ngân sách địa phương năm 2022, năm đầu thời kỳ ổn định ngân sách nhà nước giai đoạn 2022-2025</w:t>
      </w:r>
      <w:r w:rsidRPr="00DB3B0E">
        <w:rPr>
          <w:spacing w:val="-2"/>
          <w:sz w:val="28"/>
          <w:szCs w:val="28"/>
          <w:lang w:val="de-DE"/>
        </w:rPr>
        <w:t xml:space="preserve"> là cần thiết; phù hợp với tình hình thực tế </w:t>
      </w:r>
      <w:r w:rsidRPr="00DB3B0E">
        <w:rPr>
          <w:iCs/>
          <w:sz w:val="28"/>
          <w:szCs w:val="28"/>
          <w:lang w:val="nl-NL"/>
        </w:rPr>
        <w:t>và</w:t>
      </w:r>
      <w:r w:rsidRPr="00DB3B0E">
        <w:rPr>
          <w:sz w:val="28"/>
          <w:szCs w:val="28"/>
          <w:lang w:val="es-DO"/>
        </w:rPr>
        <w:t xml:space="preserve"> đúng thẩm quyền nhằm chi tiết điều, khoản, điểm được giao trong văn bản quy phạm pháp luật của cơ quan nhà nước cấp trên.</w:t>
      </w:r>
    </w:p>
    <w:p w:rsidR="004062EC" w:rsidRPr="00A17D7B" w:rsidRDefault="00EF78A4" w:rsidP="00A17D7B">
      <w:pPr>
        <w:spacing w:before="120" w:after="120"/>
        <w:ind w:firstLine="709"/>
        <w:jc w:val="both"/>
        <w:rPr>
          <w:spacing w:val="-2"/>
          <w:sz w:val="28"/>
          <w:szCs w:val="28"/>
          <w:lang w:val="de-DE"/>
        </w:rPr>
      </w:pPr>
      <w:r w:rsidRPr="00A17D7B">
        <w:rPr>
          <w:spacing w:val="-2"/>
          <w:sz w:val="28"/>
          <w:szCs w:val="28"/>
          <w:lang w:val="de-DE"/>
        </w:rPr>
        <w:t>Ủy ban nhân dân tỉnh trình Hội đồng nhân dân tỉnh đề nghị xây dựng Nghị quyết sửa đổi, bổ sung một số điều của Nghị quyết số 22/2021/NQ-HĐND ngày 09 tháng 12 năm 2021 của Hội đồng nhân dân tỉnh về nguyên tắc, tiêu chí và định mức phân bổ dự toán chi thường xuyên ngân sách địa phương năm 2022, năm đầu thời kỳ ổn định ngân sách nhà nước giai đoạn 2022-2025.</w:t>
      </w:r>
    </w:p>
    <w:p w:rsidR="000458CE" w:rsidRPr="00EF78A4" w:rsidRDefault="00240F1F" w:rsidP="000458CE">
      <w:pPr>
        <w:pStyle w:val="FootnoteText"/>
        <w:spacing w:before="120" w:after="120"/>
        <w:jc w:val="both"/>
        <w:rPr>
          <w:b/>
          <w:bCs w:val="0"/>
          <w:sz w:val="28"/>
          <w:szCs w:val="28"/>
          <w:lang w:val="en-US"/>
        </w:rPr>
      </w:pPr>
      <w:r w:rsidRPr="00EF78A4">
        <w:rPr>
          <w:b/>
          <w:sz w:val="28"/>
          <w:szCs w:val="28"/>
          <w:lang w:val="de-DE"/>
        </w:rPr>
        <w:tab/>
      </w:r>
      <w:r w:rsidR="0060468B" w:rsidRPr="00EF78A4">
        <w:rPr>
          <w:b/>
          <w:sz w:val="28"/>
          <w:szCs w:val="28"/>
          <w:lang w:val="de-DE"/>
        </w:rPr>
        <w:t xml:space="preserve">II. Nội dung </w:t>
      </w:r>
      <w:r w:rsidR="0060468B" w:rsidRPr="00EF78A4">
        <w:rPr>
          <w:b/>
          <w:sz w:val="28"/>
          <w:szCs w:val="28"/>
          <w:lang w:val="nl-NL"/>
        </w:rPr>
        <w:t xml:space="preserve">sửa đổi, bổ sung một số điều của </w:t>
      </w:r>
      <w:r w:rsidR="000458CE" w:rsidRPr="00EF78A4">
        <w:rPr>
          <w:b/>
          <w:bCs w:val="0"/>
          <w:sz w:val="28"/>
          <w:szCs w:val="28"/>
        </w:rPr>
        <w:t>Nghị quyết số 22/2021/NQ-HĐND ngày 09 tháng 12 năm 2021 của Hội đồng nhân dân tỉnh về nguyên tắc, tiêu chí và định mức phân bổ dự toán chi thường xuyên ngân sách địa phương năm 2022, năm đầu thời kỳ ổn định ngân sách nhà nước giai đoạn 2022-2025</w:t>
      </w:r>
      <w:r w:rsidR="000458CE" w:rsidRPr="00EF78A4">
        <w:rPr>
          <w:b/>
          <w:bCs w:val="0"/>
          <w:sz w:val="28"/>
          <w:szCs w:val="28"/>
          <w:lang w:val="en-US"/>
        </w:rPr>
        <w:t>.</w:t>
      </w:r>
    </w:p>
    <w:p w:rsidR="00EF78A4" w:rsidRPr="00532400" w:rsidRDefault="00EF78A4" w:rsidP="00EF78A4">
      <w:pPr>
        <w:pStyle w:val="FootnoteText"/>
        <w:spacing w:before="60" w:after="120"/>
        <w:ind w:firstLine="720"/>
        <w:jc w:val="both"/>
        <w:rPr>
          <w:b/>
          <w:bCs w:val="0"/>
          <w:i/>
          <w:sz w:val="28"/>
          <w:szCs w:val="28"/>
        </w:rPr>
      </w:pPr>
      <w:r w:rsidRPr="00532400">
        <w:rPr>
          <w:b/>
          <w:bCs w:val="0"/>
          <w:i/>
          <w:sz w:val="28"/>
          <w:szCs w:val="28"/>
        </w:rPr>
        <w:t>1. Sửa đổi</w:t>
      </w:r>
      <w:r>
        <w:rPr>
          <w:b/>
          <w:bCs w:val="0"/>
          <w:i/>
          <w:sz w:val="28"/>
          <w:szCs w:val="28"/>
        </w:rPr>
        <w:t xml:space="preserve"> điểm b</w:t>
      </w:r>
      <w:r w:rsidRPr="00532400">
        <w:rPr>
          <w:b/>
          <w:bCs w:val="0"/>
          <w:i/>
          <w:sz w:val="28"/>
          <w:szCs w:val="28"/>
        </w:rPr>
        <w:t xml:space="preserve"> khoản 1 Điều 5 như sau:</w:t>
      </w:r>
    </w:p>
    <w:p w:rsidR="00EF78A4" w:rsidRPr="00532400" w:rsidRDefault="001B7512" w:rsidP="00EF78A4">
      <w:pPr>
        <w:spacing w:before="60" w:after="120"/>
        <w:ind w:firstLine="720"/>
        <w:jc w:val="both"/>
        <w:rPr>
          <w:sz w:val="28"/>
          <w:szCs w:val="28"/>
        </w:rPr>
      </w:pPr>
      <w:r w:rsidRPr="00C14227">
        <w:rPr>
          <w:sz w:val="28"/>
          <w:szCs w:val="28"/>
        </w:rPr>
        <w:t xml:space="preserve">b) </w:t>
      </w:r>
      <w:r w:rsidRPr="00C86C60">
        <w:rPr>
          <w:color w:val="0000CC"/>
          <w:sz w:val="28"/>
          <w:szCs w:val="28"/>
        </w:rPr>
        <w:t>Phân bổ khoán kinh phí cho hợp đồng</w:t>
      </w:r>
      <w:r w:rsidRPr="00C86C60">
        <w:rPr>
          <w:color w:val="0000CC"/>
          <w:sz w:val="28"/>
          <w:szCs w:val="28"/>
          <w:lang w:val="vi-VN"/>
        </w:rPr>
        <w:t xml:space="preserve"> lao động theo Nghị định số 111/2022/NĐ-CP ngày 30/12/2022 </w:t>
      </w:r>
      <w:r w:rsidRPr="00C86C60">
        <w:rPr>
          <w:color w:val="0000CC"/>
          <w:sz w:val="28"/>
          <w:szCs w:val="28"/>
        </w:rPr>
        <w:t>của Chính phủ như sau: đảm bảo</w:t>
      </w:r>
      <w:r w:rsidRPr="00C86C60">
        <w:rPr>
          <w:color w:val="0000CC"/>
          <w:sz w:val="28"/>
          <w:szCs w:val="28"/>
          <w:lang w:val="vi-VN"/>
        </w:rPr>
        <w:t xml:space="preserve"> </w:t>
      </w:r>
      <w:r w:rsidRPr="00C86C60">
        <w:rPr>
          <w:color w:val="0000CC"/>
          <w:sz w:val="28"/>
          <w:szCs w:val="28"/>
        </w:rPr>
        <w:t>tiền lương thực tế cho HĐLĐ</w:t>
      </w:r>
      <w:r w:rsidRPr="00C86C60">
        <w:rPr>
          <w:color w:val="0000CC"/>
          <w:sz w:val="28"/>
          <w:szCs w:val="28"/>
          <w:lang w:val="vi-VN"/>
        </w:rPr>
        <w:t xml:space="preserve"> </w:t>
      </w:r>
      <w:r w:rsidRPr="00C86C60">
        <w:rPr>
          <w:color w:val="0000CC"/>
          <w:sz w:val="28"/>
          <w:szCs w:val="28"/>
        </w:rPr>
        <w:t>theo số người thực tế có mặt tại thời điểm xây dựng phân bổ dự toán</w:t>
      </w:r>
      <w:r>
        <w:rPr>
          <w:color w:val="0000CC"/>
          <w:sz w:val="28"/>
          <w:szCs w:val="28"/>
        </w:rPr>
        <w:t>;</w:t>
      </w:r>
      <w:r w:rsidRPr="00C86C60">
        <w:rPr>
          <w:b/>
          <w:bCs/>
          <w:color w:val="0000CC"/>
          <w:sz w:val="28"/>
          <w:szCs w:val="28"/>
        </w:rPr>
        <w:t xml:space="preserve"> </w:t>
      </w:r>
      <w:r w:rsidRPr="00C86C60">
        <w:rPr>
          <w:color w:val="0000CC"/>
          <w:sz w:val="28"/>
          <w:szCs w:val="28"/>
        </w:rPr>
        <w:t>HĐTX</w:t>
      </w:r>
      <w:r w:rsidRPr="00C86C60">
        <w:rPr>
          <w:b/>
          <w:bCs/>
          <w:color w:val="0000CC"/>
          <w:sz w:val="28"/>
          <w:szCs w:val="28"/>
        </w:rPr>
        <w:t xml:space="preserve"> </w:t>
      </w:r>
      <w:r w:rsidRPr="00C86C60">
        <w:rPr>
          <w:color w:val="0000CC"/>
          <w:sz w:val="28"/>
          <w:szCs w:val="28"/>
          <w:lang w:val="vi-VN"/>
        </w:rPr>
        <w:t xml:space="preserve">bằng 70% định mức phân bổ khoán chi HĐTX của biên chế thấp nhất </w:t>
      </w:r>
      <w:r w:rsidRPr="00C86C60">
        <w:rPr>
          <w:color w:val="0000CC"/>
          <w:sz w:val="28"/>
          <w:szCs w:val="28"/>
        </w:rPr>
        <w:t>của cơ quan quản lý nhà nước cấp tỉnh</w:t>
      </w:r>
      <w:r w:rsidRPr="00C86C60">
        <w:rPr>
          <w:color w:val="0000CC"/>
          <w:sz w:val="28"/>
          <w:szCs w:val="28"/>
          <w:lang w:val="vi-VN"/>
        </w:rPr>
        <w:t>/01 hợp đồng lao động</w:t>
      </w:r>
      <w:r>
        <w:rPr>
          <w:color w:val="0000CC"/>
          <w:sz w:val="28"/>
          <w:szCs w:val="28"/>
        </w:rPr>
        <w:t xml:space="preserve"> theo số thực tế có mặt tương ứng</w:t>
      </w:r>
      <w:r w:rsidRPr="00C86C60">
        <w:rPr>
          <w:color w:val="0000CC"/>
          <w:sz w:val="28"/>
          <w:szCs w:val="28"/>
          <w:lang w:val="vi-VN"/>
        </w:rPr>
        <w:t xml:space="preserve">. </w:t>
      </w:r>
      <w:r w:rsidRPr="00C86C60">
        <w:rPr>
          <w:color w:val="0000CC"/>
          <w:sz w:val="28"/>
          <w:szCs w:val="28"/>
        </w:rPr>
        <w:t xml:space="preserve">Số lượng </w:t>
      </w:r>
      <w:r w:rsidRPr="00C86C60">
        <w:rPr>
          <w:color w:val="0000CC"/>
          <w:sz w:val="28"/>
          <w:szCs w:val="28"/>
          <w:lang w:val="vi-VN"/>
        </w:rPr>
        <w:t>hợp đồng lao động</w:t>
      </w:r>
      <w:r w:rsidRPr="00C86C60">
        <w:rPr>
          <w:color w:val="0000CC"/>
          <w:sz w:val="28"/>
          <w:szCs w:val="28"/>
        </w:rPr>
        <w:t xml:space="preserve"> trong phạm vi</w:t>
      </w:r>
      <w:r w:rsidRPr="00C86C60">
        <w:rPr>
          <w:color w:val="0000CC"/>
          <w:sz w:val="28"/>
          <w:szCs w:val="28"/>
          <w:lang w:val="vi-VN"/>
        </w:rPr>
        <w:t xml:space="preserve"> được cấp có thẩm quyền giao hoặc theo vị trí việc làm được cấp thẩm quyền phê duyệt</w:t>
      </w:r>
      <w:r w:rsidRPr="00C86C60">
        <w:rPr>
          <w:color w:val="0000CC"/>
          <w:sz w:val="28"/>
          <w:szCs w:val="28"/>
        </w:rPr>
        <w:t>.</w:t>
      </w:r>
    </w:p>
    <w:p w:rsidR="00EF78A4" w:rsidRPr="00953A07" w:rsidRDefault="00EF78A4" w:rsidP="00EF78A4">
      <w:pPr>
        <w:spacing w:before="60" w:after="120"/>
        <w:ind w:firstLine="720"/>
        <w:jc w:val="both"/>
        <w:rPr>
          <w:b/>
          <w:i/>
          <w:sz w:val="28"/>
          <w:szCs w:val="28"/>
        </w:rPr>
      </w:pPr>
      <w:r>
        <w:rPr>
          <w:b/>
          <w:i/>
          <w:sz w:val="28"/>
          <w:szCs w:val="28"/>
        </w:rPr>
        <w:t>2</w:t>
      </w:r>
      <w:r w:rsidRPr="00532400">
        <w:rPr>
          <w:b/>
          <w:i/>
          <w:sz w:val="28"/>
          <w:szCs w:val="28"/>
        </w:rPr>
        <w:t xml:space="preserve">. </w:t>
      </w:r>
      <w:r>
        <w:rPr>
          <w:b/>
          <w:i/>
          <w:sz w:val="28"/>
          <w:szCs w:val="28"/>
        </w:rPr>
        <w:t>Sửa đổi, bổ sung</w:t>
      </w:r>
      <w:r w:rsidRPr="00532400">
        <w:rPr>
          <w:b/>
          <w:i/>
          <w:sz w:val="28"/>
          <w:szCs w:val="28"/>
        </w:rPr>
        <w:t xml:space="preserve"> nội dung khoản 2 Điều 5 như sau:</w:t>
      </w:r>
    </w:p>
    <w:p w:rsidR="00EF78A4" w:rsidRDefault="00EF78A4" w:rsidP="00EF78A4">
      <w:pPr>
        <w:spacing w:before="60" w:after="120"/>
        <w:ind w:firstLine="720"/>
        <w:jc w:val="both"/>
        <w:rPr>
          <w:sz w:val="28"/>
          <w:szCs w:val="28"/>
        </w:rPr>
      </w:pPr>
      <w:r w:rsidRPr="00CF42D7">
        <w:rPr>
          <w:color w:val="0000CC"/>
          <w:sz w:val="28"/>
          <w:szCs w:val="28"/>
        </w:rPr>
        <w:t xml:space="preserve">Bổ sung </w:t>
      </w:r>
      <w:r w:rsidRPr="00CF42D7">
        <w:rPr>
          <w:sz w:val="28"/>
          <w:szCs w:val="28"/>
        </w:rPr>
        <w:t>điểm a, khoản 2 Điều 5</w:t>
      </w:r>
      <w:r>
        <w:rPr>
          <w:sz w:val="28"/>
          <w:szCs w:val="28"/>
        </w:rPr>
        <w:t>:</w:t>
      </w:r>
      <w:r>
        <w:rPr>
          <w:color w:val="0000CC"/>
          <w:sz w:val="28"/>
          <w:szCs w:val="28"/>
        </w:rPr>
        <w:t xml:space="preserve"> </w:t>
      </w:r>
      <w:r w:rsidRPr="00CF42D7">
        <w:rPr>
          <w:color w:val="0000CC"/>
          <w:sz w:val="28"/>
          <w:szCs w:val="28"/>
        </w:rPr>
        <w:t>“Số lượng định suất hợp đồng nêu trên chưa bao gồm Chủ tịch và Phó chủ tịch Hội đã nghỉ hưu được bầu giữ chức vụ lãnh đạo chuyên trách của Hội có tính chất đặc thù”</w:t>
      </w:r>
      <w:r>
        <w:rPr>
          <w:sz w:val="28"/>
          <w:szCs w:val="28"/>
        </w:rPr>
        <w:t>.</w:t>
      </w:r>
    </w:p>
    <w:p w:rsidR="00EF78A4" w:rsidRDefault="00EF78A4" w:rsidP="00EF78A4">
      <w:pPr>
        <w:spacing w:before="60" w:after="120"/>
        <w:ind w:firstLine="720"/>
        <w:jc w:val="both"/>
        <w:rPr>
          <w:sz w:val="28"/>
          <w:szCs w:val="28"/>
        </w:rPr>
      </w:pPr>
      <w:r>
        <w:rPr>
          <w:color w:val="0000CC"/>
          <w:sz w:val="28"/>
          <w:szCs w:val="28"/>
        </w:rPr>
        <w:t>Sửa đổi</w:t>
      </w:r>
      <w:r w:rsidRPr="00CF42D7">
        <w:rPr>
          <w:color w:val="0000CC"/>
          <w:sz w:val="28"/>
          <w:szCs w:val="28"/>
        </w:rPr>
        <w:t xml:space="preserve"> đoạn thứ 3, điểm a</w:t>
      </w:r>
      <w:r w:rsidRPr="00CF42D7">
        <w:rPr>
          <w:sz w:val="28"/>
          <w:szCs w:val="28"/>
        </w:rPr>
        <w:t>, khoản 2 Điều 5</w:t>
      </w:r>
      <w:r>
        <w:rPr>
          <w:sz w:val="28"/>
          <w:szCs w:val="28"/>
        </w:rPr>
        <w:t>: “</w:t>
      </w:r>
      <w:r w:rsidRPr="00C14227">
        <w:rPr>
          <w:sz w:val="28"/>
          <w:szCs w:val="28"/>
        </w:rPr>
        <w:t>Hỗ trợ chi HĐTX: bằng định mức phân bổ khoán chi HĐTX của biên chế thấp nhất/01 người và không vượt số</w:t>
      </w:r>
      <w:r>
        <w:rPr>
          <w:sz w:val="28"/>
          <w:szCs w:val="28"/>
        </w:rPr>
        <w:t xml:space="preserve"> </w:t>
      </w:r>
      <w:r w:rsidRPr="00C14227">
        <w:rPr>
          <w:sz w:val="28"/>
          <w:szCs w:val="28"/>
        </w:rPr>
        <w:t>lượng</w:t>
      </w:r>
      <w:r>
        <w:rPr>
          <w:sz w:val="28"/>
          <w:szCs w:val="28"/>
        </w:rPr>
        <w:t xml:space="preserve"> Chủ tịch, Phó Chủ tịch </w:t>
      </w:r>
      <w:r w:rsidRPr="00CF42D7">
        <w:rPr>
          <w:color w:val="0000CC"/>
          <w:sz w:val="28"/>
          <w:szCs w:val="28"/>
        </w:rPr>
        <w:t>Hội đã nghỉ hưu được bầu giữ chức vụ lãnh đạo chuyên trách</w:t>
      </w:r>
      <w:r>
        <w:rPr>
          <w:color w:val="0000CC"/>
          <w:sz w:val="28"/>
          <w:szCs w:val="28"/>
        </w:rPr>
        <w:t xml:space="preserve"> và số lượng</w:t>
      </w:r>
      <w:r w:rsidRPr="00C14227">
        <w:rPr>
          <w:sz w:val="28"/>
          <w:szCs w:val="28"/>
        </w:rPr>
        <w:t xml:space="preserve"> hợp đồng lao động quy định trên.</w:t>
      </w:r>
      <w:r>
        <w:rPr>
          <w:sz w:val="28"/>
          <w:szCs w:val="28"/>
        </w:rPr>
        <w:t>”</w:t>
      </w:r>
    </w:p>
    <w:p w:rsidR="00EF78A4" w:rsidRPr="00532400" w:rsidRDefault="00EF78A4" w:rsidP="00EF78A4">
      <w:pPr>
        <w:spacing w:before="60" w:after="120"/>
        <w:ind w:firstLine="720"/>
        <w:jc w:val="both"/>
        <w:rPr>
          <w:sz w:val="28"/>
          <w:szCs w:val="28"/>
        </w:rPr>
      </w:pPr>
      <w:r>
        <w:rPr>
          <w:color w:val="0000CC"/>
          <w:sz w:val="28"/>
          <w:szCs w:val="28"/>
        </w:rPr>
        <w:t>Sửa đổi</w:t>
      </w:r>
      <w:r w:rsidRPr="00CF42D7">
        <w:rPr>
          <w:color w:val="0000CC"/>
          <w:sz w:val="28"/>
          <w:szCs w:val="28"/>
        </w:rPr>
        <w:t xml:space="preserve"> </w:t>
      </w:r>
      <w:r>
        <w:rPr>
          <w:color w:val="0000CC"/>
          <w:sz w:val="28"/>
          <w:szCs w:val="28"/>
        </w:rPr>
        <w:t>đoạn thứ 2</w:t>
      </w:r>
      <w:r w:rsidRPr="00CF42D7">
        <w:rPr>
          <w:color w:val="0000CC"/>
          <w:sz w:val="28"/>
          <w:szCs w:val="28"/>
        </w:rPr>
        <w:t xml:space="preserve">, điểm </w:t>
      </w:r>
      <w:r>
        <w:rPr>
          <w:color w:val="0000CC"/>
          <w:sz w:val="28"/>
          <w:szCs w:val="28"/>
        </w:rPr>
        <w:t>b</w:t>
      </w:r>
      <w:r w:rsidRPr="00CF42D7">
        <w:rPr>
          <w:sz w:val="28"/>
          <w:szCs w:val="28"/>
        </w:rPr>
        <w:t>, khoản 2 Điều 5</w:t>
      </w:r>
      <w:r>
        <w:rPr>
          <w:sz w:val="28"/>
          <w:szCs w:val="28"/>
        </w:rPr>
        <w:t>: “</w:t>
      </w:r>
      <w:r w:rsidRPr="00C14227">
        <w:rPr>
          <w:sz w:val="28"/>
          <w:szCs w:val="28"/>
        </w:rPr>
        <w:t xml:space="preserve">Hỗ trợ thêm 02 hợp đồng lao động với mức thù lao tương đương lương tối thiểu vùng </w:t>
      </w:r>
      <w:r w:rsidRPr="00BB7031">
        <w:rPr>
          <w:color w:val="0000CC"/>
          <w:sz w:val="28"/>
          <w:szCs w:val="28"/>
        </w:rPr>
        <w:t>theo quy định hiện hành của Chính phủ</w:t>
      </w:r>
      <w:r w:rsidRPr="00C14227">
        <w:rPr>
          <w:sz w:val="28"/>
          <w:szCs w:val="28"/>
        </w:rPr>
        <w:t xml:space="preserve"> và các khoản đóng góp do nhà nước quy định</w:t>
      </w:r>
      <w:r>
        <w:rPr>
          <w:sz w:val="28"/>
          <w:szCs w:val="28"/>
        </w:rPr>
        <w:t>.”</w:t>
      </w:r>
    </w:p>
    <w:p w:rsidR="00EF78A4" w:rsidRPr="00532400" w:rsidRDefault="00EF78A4" w:rsidP="00EF78A4">
      <w:pPr>
        <w:tabs>
          <w:tab w:val="left" w:pos="8364"/>
        </w:tabs>
        <w:spacing w:before="60" w:after="120"/>
        <w:ind w:firstLine="720"/>
        <w:jc w:val="both"/>
        <w:rPr>
          <w:b/>
          <w:i/>
          <w:sz w:val="28"/>
          <w:szCs w:val="28"/>
        </w:rPr>
      </w:pPr>
      <w:r>
        <w:rPr>
          <w:b/>
          <w:i/>
          <w:sz w:val="28"/>
          <w:szCs w:val="28"/>
        </w:rPr>
        <w:t>3</w:t>
      </w:r>
      <w:r w:rsidRPr="00532400">
        <w:rPr>
          <w:b/>
          <w:i/>
          <w:sz w:val="28"/>
          <w:szCs w:val="28"/>
        </w:rPr>
        <w:t xml:space="preserve">. </w:t>
      </w:r>
      <w:r>
        <w:rPr>
          <w:b/>
          <w:i/>
          <w:sz w:val="28"/>
          <w:szCs w:val="28"/>
        </w:rPr>
        <w:t>B</w:t>
      </w:r>
      <w:r w:rsidRPr="00532400">
        <w:rPr>
          <w:b/>
          <w:i/>
          <w:sz w:val="28"/>
          <w:szCs w:val="28"/>
        </w:rPr>
        <w:t>ổ sung khoản 3 Điều 5 như sau:</w:t>
      </w:r>
    </w:p>
    <w:p w:rsidR="00EF78A4" w:rsidRPr="00A92F86" w:rsidRDefault="001B7512" w:rsidP="00EF78A4">
      <w:pPr>
        <w:tabs>
          <w:tab w:val="left" w:pos="8364"/>
        </w:tabs>
        <w:spacing w:before="60" w:after="120"/>
        <w:ind w:firstLine="720"/>
        <w:jc w:val="both"/>
        <w:rPr>
          <w:color w:val="0000CC"/>
          <w:sz w:val="28"/>
          <w:szCs w:val="28"/>
          <w:lang w:val="vi-VN"/>
        </w:rPr>
      </w:pPr>
      <w:r w:rsidRPr="00A92F86">
        <w:rPr>
          <w:color w:val="0000CC"/>
          <w:sz w:val="28"/>
          <w:szCs w:val="28"/>
          <w:lang w:val="vi-VN"/>
        </w:rPr>
        <w:t>- Bổ sung điểm c khoản 3 Điều 5: “</w:t>
      </w:r>
      <w:r w:rsidRPr="00A92F86">
        <w:rPr>
          <w:color w:val="0000CC"/>
          <w:sz w:val="28"/>
          <w:szCs w:val="28"/>
        </w:rPr>
        <w:t>Phân bổ khoán kinh phí cho hợp đồng</w:t>
      </w:r>
      <w:r w:rsidRPr="00A92F86">
        <w:rPr>
          <w:color w:val="0000CC"/>
          <w:sz w:val="28"/>
          <w:szCs w:val="28"/>
          <w:lang w:val="vi-VN"/>
        </w:rPr>
        <w:t xml:space="preserve"> lao động theo Nghị định số 111/2022/NĐ-CP ngày 30/12/2022 </w:t>
      </w:r>
      <w:r w:rsidRPr="00A92F86">
        <w:rPr>
          <w:color w:val="0000CC"/>
          <w:sz w:val="28"/>
          <w:szCs w:val="28"/>
        </w:rPr>
        <w:t>của Chính phủ như sau: đảm bảo</w:t>
      </w:r>
      <w:r w:rsidRPr="00A92F86">
        <w:rPr>
          <w:color w:val="0000CC"/>
          <w:sz w:val="28"/>
          <w:szCs w:val="28"/>
          <w:lang w:val="vi-VN"/>
        </w:rPr>
        <w:t xml:space="preserve"> </w:t>
      </w:r>
      <w:r w:rsidRPr="00A92F86">
        <w:rPr>
          <w:color w:val="0000CC"/>
          <w:sz w:val="28"/>
          <w:szCs w:val="28"/>
        </w:rPr>
        <w:t>tiền lương thực tế cho HĐLĐ</w:t>
      </w:r>
      <w:r w:rsidRPr="00A92F86">
        <w:rPr>
          <w:color w:val="0000CC"/>
          <w:sz w:val="28"/>
          <w:szCs w:val="28"/>
          <w:lang w:val="vi-VN"/>
        </w:rPr>
        <w:t xml:space="preserve"> </w:t>
      </w:r>
      <w:r w:rsidRPr="00A92F86">
        <w:rPr>
          <w:color w:val="0000CC"/>
          <w:sz w:val="28"/>
          <w:szCs w:val="28"/>
        </w:rPr>
        <w:t>theo số người thực tế có mặt tại thời điểm xây dựng phân bổ dự toán.</w:t>
      </w:r>
      <w:r w:rsidRPr="00A92F86">
        <w:rPr>
          <w:b/>
          <w:bCs/>
          <w:color w:val="0000CC"/>
          <w:sz w:val="28"/>
          <w:szCs w:val="28"/>
        </w:rPr>
        <w:t xml:space="preserve"> </w:t>
      </w:r>
      <w:r w:rsidRPr="00A92F86">
        <w:rPr>
          <w:color w:val="0000CC"/>
          <w:sz w:val="28"/>
          <w:szCs w:val="28"/>
        </w:rPr>
        <w:t>HĐTX</w:t>
      </w:r>
      <w:r w:rsidRPr="00A92F86">
        <w:rPr>
          <w:b/>
          <w:bCs/>
          <w:color w:val="0000CC"/>
          <w:sz w:val="28"/>
          <w:szCs w:val="28"/>
        </w:rPr>
        <w:t xml:space="preserve"> </w:t>
      </w:r>
      <w:r w:rsidRPr="00A92F86">
        <w:rPr>
          <w:color w:val="0000CC"/>
          <w:sz w:val="28"/>
          <w:szCs w:val="28"/>
          <w:lang w:val="vi-VN"/>
        </w:rPr>
        <w:t xml:space="preserve">bằng 70% định mức phân bổ khoán chi HĐTX của biên chế thấp nhất </w:t>
      </w:r>
      <w:r w:rsidRPr="00A92F86">
        <w:rPr>
          <w:color w:val="0000CC"/>
          <w:sz w:val="28"/>
          <w:szCs w:val="28"/>
        </w:rPr>
        <w:t>của cơ quan quản lý nhà nước cấp tỉnh</w:t>
      </w:r>
      <w:r w:rsidRPr="00A92F86">
        <w:rPr>
          <w:color w:val="0000CC"/>
          <w:sz w:val="28"/>
          <w:szCs w:val="28"/>
          <w:lang w:val="vi-VN"/>
        </w:rPr>
        <w:t>/01 hợp đồng lao động</w:t>
      </w:r>
      <w:r>
        <w:rPr>
          <w:color w:val="0000CC"/>
          <w:sz w:val="28"/>
          <w:szCs w:val="28"/>
        </w:rPr>
        <w:t xml:space="preserve"> </w:t>
      </w:r>
      <w:r w:rsidRPr="00C86C60">
        <w:rPr>
          <w:color w:val="0000CC"/>
          <w:sz w:val="28"/>
          <w:szCs w:val="28"/>
          <w:lang w:val="vi-VN"/>
        </w:rPr>
        <w:t>01 hợp đồng lao động</w:t>
      </w:r>
      <w:r>
        <w:rPr>
          <w:color w:val="0000CC"/>
          <w:sz w:val="28"/>
          <w:szCs w:val="28"/>
        </w:rPr>
        <w:t xml:space="preserve"> theo số thực tế có mặt tương ứng</w:t>
      </w:r>
      <w:r w:rsidRPr="00A92F86">
        <w:rPr>
          <w:color w:val="0000CC"/>
          <w:sz w:val="28"/>
          <w:szCs w:val="28"/>
          <w:lang w:val="vi-VN"/>
        </w:rPr>
        <w:t xml:space="preserve">. </w:t>
      </w:r>
      <w:r w:rsidRPr="00A92F86">
        <w:rPr>
          <w:color w:val="0000CC"/>
          <w:sz w:val="28"/>
          <w:szCs w:val="28"/>
        </w:rPr>
        <w:t xml:space="preserve">Số lượng </w:t>
      </w:r>
      <w:r w:rsidRPr="00A92F86">
        <w:rPr>
          <w:color w:val="0000CC"/>
          <w:sz w:val="28"/>
          <w:szCs w:val="28"/>
          <w:lang w:val="vi-VN"/>
        </w:rPr>
        <w:t>hợp đồng lao động</w:t>
      </w:r>
      <w:r w:rsidRPr="00A92F86">
        <w:rPr>
          <w:color w:val="0000CC"/>
          <w:sz w:val="28"/>
          <w:szCs w:val="28"/>
        </w:rPr>
        <w:t xml:space="preserve"> trong phạm vi</w:t>
      </w:r>
      <w:r w:rsidRPr="00A92F86">
        <w:rPr>
          <w:color w:val="0000CC"/>
          <w:sz w:val="28"/>
          <w:szCs w:val="28"/>
          <w:lang w:val="vi-VN"/>
        </w:rPr>
        <w:t xml:space="preserve"> được cấp có thẩm quyền giao hoặc theo vị trí việc làm được cấp thẩm quyền phê duyệt</w:t>
      </w:r>
      <w:r w:rsidRPr="00A92F86">
        <w:rPr>
          <w:color w:val="0000CC"/>
          <w:sz w:val="28"/>
          <w:szCs w:val="28"/>
        </w:rPr>
        <w:t>.</w:t>
      </w:r>
      <w:r w:rsidRPr="00A92F86">
        <w:rPr>
          <w:color w:val="0000CC"/>
          <w:sz w:val="28"/>
          <w:szCs w:val="28"/>
          <w:lang w:val="vi-VN"/>
        </w:rPr>
        <w:t>”.</w:t>
      </w:r>
    </w:p>
    <w:p w:rsidR="00EF78A4" w:rsidRPr="00C86C60" w:rsidRDefault="00EF78A4" w:rsidP="00EF78A4">
      <w:pPr>
        <w:tabs>
          <w:tab w:val="left" w:pos="8364"/>
        </w:tabs>
        <w:spacing w:before="60" w:after="120"/>
        <w:ind w:firstLine="720"/>
        <w:jc w:val="both"/>
        <w:rPr>
          <w:sz w:val="28"/>
          <w:szCs w:val="28"/>
        </w:rPr>
      </w:pPr>
      <w:r w:rsidRPr="00532400">
        <w:rPr>
          <w:sz w:val="28"/>
          <w:szCs w:val="28"/>
          <w:lang w:val="vi-VN"/>
        </w:rPr>
        <w:t xml:space="preserve">- Bổ sung điểm đ vào khoản 3 Điều 5: </w:t>
      </w:r>
      <w:r w:rsidRPr="00C86C60">
        <w:rPr>
          <w:color w:val="0000CC"/>
          <w:sz w:val="28"/>
          <w:szCs w:val="28"/>
          <w:lang w:val="vi-VN"/>
        </w:rPr>
        <w:t>“Ngoài định mức phân bổ trên: cơ quan đảng có quỹ lương chiếm tỷ lệ lớn hơn 75%, được bù bổ sung kinh phí để đảm bảo quỹ lương chiếm tỷ lệ 75% và chi HĐTX chiếm tỷ lệ 25% (quỹ lương dùng để tính tỷ lệ chỉ tính trên các khoản có đóng BHXH, BHYT, kinh phí công đoàn bắt buộc do Nhà nước quy định”).</w:t>
      </w:r>
      <w:r w:rsidRPr="00C86C60">
        <w:rPr>
          <w:sz w:val="28"/>
          <w:szCs w:val="28"/>
        </w:rPr>
        <w:t>”</w:t>
      </w:r>
    </w:p>
    <w:p w:rsidR="00EF78A4" w:rsidRPr="00532400" w:rsidRDefault="00EF78A4" w:rsidP="00EF78A4">
      <w:pPr>
        <w:spacing w:before="60" w:after="120"/>
        <w:ind w:firstLine="720"/>
        <w:jc w:val="both"/>
        <w:rPr>
          <w:b/>
          <w:i/>
          <w:sz w:val="28"/>
          <w:szCs w:val="28"/>
        </w:rPr>
      </w:pPr>
      <w:r>
        <w:rPr>
          <w:b/>
          <w:i/>
          <w:sz w:val="28"/>
          <w:szCs w:val="28"/>
        </w:rPr>
        <w:t>4</w:t>
      </w:r>
      <w:r w:rsidRPr="00532400">
        <w:rPr>
          <w:b/>
          <w:i/>
          <w:sz w:val="28"/>
          <w:szCs w:val="28"/>
        </w:rPr>
        <w:t xml:space="preserve">. </w:t>
      </w:r>
      <w:r>
        <w:rPr>
          <w:b/>
          <w:i/>
          <w:sz w:val="28"/>
          <w:szCs w:val="28"/>
        </w:rPr>
        <w:t>Sửa đổi</w:t>
      </w:r>
      <w:r w:rsidRPr="00532400">
        <w:rPr>
          <w:b/>
          <w:i/>
          <w:sz w:val="28"/>
          <w:szCs w:val="28"/>
        </w:rPr>
        <w:t xml:space="preserve"> điểm c, Khoản 4, Điều 5 như sau:</w:t>
      </w:r>
    </w:p>
    <w:p w:rsidR="00EF78A4" w:rsidRDefault="00EF78A4" w:rsidP="00EF78A4">
      <w:pPr>
        <w:spacing w:before="60" w:after="120"/>
        <w:ind w:firstLine="720"/>
        <w:jc w:val="both"/>
        <w:rPr>
          <w:sz w:val="28"/>
          <w:szCs w:val="28"/>
        </w:rPr>
      </w:pPr>
      <w:r>
        <w:rPr>
          <w:sz w:val="28"/>
          <w:szCs w:val="28"/>
        </w:rPr>
        <w:t xml:space="preserve">“c. </w:t>
      </w:r>
      <w:r w:rsidRPr="00C14227">
        <w:rPr>
          <w:sz w:val="28"/>
          <w:szCs w:val="28"/>
        </w:rPr>
        <w:t>Hợp đồng lao động theo</w:t>
      </w:r>
      <w:r>
        <w:rPr>
          <w:sz w:val="28"/>
          <w:szCs w:val="28"/>
        </w:rPr>
        <w:t xml:space="preserve"> </w:t>
      </w:r>
      <w:r w:rsidRPr="00891654">
        <w:rPr>
          <w:color w:val="0000CC"/>
          <w:sz w:val="28"/>
          <w:szCs w:val="28"/>
        </w:rPr>
        <w:t>Nghị định số</w:t>
      </w:r>
      <w:r w:rsidRPr="00C14227">
        <w:rPr>
          <w:sz w:val="28"/>
          <w:szCs w:val="28"/>
        </w:rPr>
        <w:t xml:space="preserve"> </w:t>
      </w:r>
      <w:r w:rsidRPr="00BB7031">
        <w:rPr>
          <w:color w:val="0000CC"/>
          <w:sz w:val="28"/>
          <w:szCs w:val="28"/>
        </w:rPr>
        <w:t>111/2022/NĐ-CP ngày 30/12/2022</w:t>
      </w:r>
      <w:r>
        <w:rPr>
          <w:color w:val="0000CC"/>
          <w:sz w:val="28"/>
          <w:szCs w:val="28"/>
        </w:rPr>
        <w:t xml:space="preserve"> của Chính phủ</w:t>
      </w:r>
      <w:r w:rsidRPr="00C14227">
        <w:rPr>
          <w:sz w:val="28"/>
          <w:szCs w:val="28"/>
        </w:rPr>
        <w:t xml:space="preserve"> của lĩnh vực giáo dục và đào tạo (được cấp có thẩm quyền giao</w:t>
      </w:r>
      <w:r w:rsidRPr="002C08C7">
        <w:rPr>
          <w:color w:val="0000CC"/>
          <w:sz w:val="28"/>
          <w:szCs w:val="28"/>
        </w:rPr>
        <w:t xml:space="preserve"> </w:t>
      </w:r>
      <w:r w:rsidRPr="00BB7031">
        <w:rPr>
          <w:color w:val="0000CC"/>
          <w:sz w:val="28"/>
          <w:szCs w:val="28"/>
        </w:rPr>
        <w:t>hoặc theo vị trí việc làm được cấp thẩm quyền phê duyệt</w:t>
      </w:r>
      <w:r w:rsidRPr="00C14227">
        <w:rPr>
          <w:sz w:val="28"/>
          <w:szCs w:val="28"/>
        </w:rPr>
        <w:t>), định mức được tính như đối với lĩnh vực chi quản lý nhà nước, đảng, đoàn thể. Đối với các cơ sở đào tạo có thu giá học phí khi giao dự toán có tính toán giảm trừ nguồn NSNN theo quy mô về nguồn thu</w:t>
      </w:r>
      <w:r>
        <w:rPr>
          <w:sz w:val="28"/>
          <w:szCs w:val="28"/>
        </w:rPr>
        <w:t>”.</w:t>
      </w:r>
    </w:p>
    <w:p w:rsidR="00EF78A4" w:rsidRPr="00532400" w:rsidRDefault="00EF78A4" w:rsidP="00EF78A4">
      <w:pPr>
        <w:spacing w:before="60" w:after="120"/>
        <w:ind w:firstLine="720"/>
        <w:jc w:val="both"/>
        <w:rPr>
          <w:b/>
          <w:i/>
          <w:sz w:val="28"/>
          <w:szCs w:val="28"/>
        </w:rPr>
      </w:pPr>
      <w:r>
        <w:rPr>
          <w:b/>
          <w:i/>
          <w:sz w:val="28"/>
          <w:szCs w:val="28"/>
        </w:rPr>
        <w:t>5</w:t>
      </w:r>
      <w:r w:rsidRPr="00532400">
        <w:rPr>
          <w:b/>
          <w:i/>
          <w:sz w:val="28"/>
          <w:szCs w:val="28"/>
        </w:rPr>
        <w:t xml:space="preserve">. </w:t>
      </w:r>
      <w:r>
        <w:rPr>
          <w:b/>
          <w:i/>
          <w:sz w:val="28"/>
          <w:szCs w:val="28"/>
        </w:rPr>
        <w:t>Sửa đổi</w:t>
      </w:r>
      <w:r w:rsidRPr="00532400">
        <w:rPr>
          <w:b/>
          <w:i/>
          <w:sz w:val="28"/>
          <w:szCs w:val="28"/>
        </w:rPr>
        <w:t xml:space="preserve"> điểm c, Khoản 5, Điều 5 như sau:</w:t>
      </w:r>
    </w:p>
    <w:p w:rsidR="00EF78A4" w:rsidRPr="00532400" w:rsidRDefault="00EF78A4" w:rsidP="00EF78A4">
      <w:pPr>
        <w:spacing w:before="60" w:after="120"/>
        <w:ind w:firstLine="720"/>
        <w:jc w:val="both"/>
        <w:rPr>
          <w:sz w:val="28"/>
          <w:szCs w:val="28"/>
        </w:rPr>
      </w:pPr>
      <w:r w:rsidRPr="00532400">
        <w:rPr>
          <w:sz w:val="28"/>
          <w:szCs w:val="28"/>
        </w:rPr>
        <w:t xml:space="preserve">“c) Hợp đồng lao động theo </w:t>
      </w:r>
      <w:r w:rsidRPr="00891654">
        <w:rPr>
          <w:color w:val="0000CC"/>
          <w:sz w:val="28"/>
          <w:szCs w:val="28"/>
        </w:rPr>
        <w:t>Nghị định số 111/2022/NĐ-CP ngày 30/12/2022</w:t>
      </w:r>
      <w:r>
        <w:rPr>
          <w:color w:val="0000CC"/>
          <w:sz w:val="28"/>
          <w:szCs w:val="28"/>
        </w:rPr>
        <w:t xml:space="preserve"> của Chính phủ</w:t>
      </w:r>
      <w:r w:rsidRPr="00532400">
        <w:rPr>
          <w:sz w:val="28"/>
          <w:szCs w:val="28"/>
        </w:rPr>
        <w:t xml:space="preserve"> của lĩnh vực y tế (được cấp có thẩm quyền giao </w:t>
      </w:r>
      <w:r w:rsidRPr="00891654">
        <w:rPr>
          <w:color w:val="0000CC"/>
          <w:sz w:val="28"/>
          <w:szCs w:val="28"/>
        </w:rPr>
        <w:t>hoặc theo vị trí việc làm được cấp thẩm quyền phê duyệt</w:t>
      </w:r>
      <w:r w:rsidRPr="00532400">
        <w:rPr>
          <w:sz w:val="28"/>
          <w:szCs w:val="28"/>
        </w:rPr>
        <w:t xml:space="preserve">), </w:t>
      </w:r>
      <w:r w:rsidRPr="00C14227">
        <w:rPr>
          <w:sz w:val="28"/>
          <w:szCs w:val="28"/>
        </w:rPr>
        <w:t>định mức được tính như đối với lĩnh vực chi quản lý nhà nước, đảng, đoàn thể. Đối với các cơ sở đào tạo có thu giá học phí khi giao dự toán có tính toán giảm trừ nguồn NSNN theo quy mô về nguồn thu</w:t>
      </w:r>
      <w:r>
        <w:rPr>
          <w:sz w:val="28"/>
          <w:szCs w:val="28"/>
        </w:rPr>
        <w:t>”.</w:t>
      </w:r>
    </w:p>
    <w:p w:rsidR="00EF78A4" w:rsidRPr="00532400" w:rsidRDefault="00EF78A4" w:rsidP="00EF78A4">
      <w:pPr>
        <w:spacing w:before="60" w:after="120"/>
        <w:ind w:firstLine="720"/>
        <w:jc w:val="both"/>
        <w:rPr>
          <w:b/>
          <w:i/>
          <w:sz w:val="28"/>
          <w:szCs w:val="28"/>
        </w:rPr>
      </w:pPr>
      <w:r>
        <w:rPr>
          <w:b/>
          <w:i/>
          <w:sz w:val="28"/>
          <w:szCs w:val="28"/>
        </w:rPr>
        <w:t>6</w:t>
      </w:r>
      <w:r w:rsidRPr="00532400">
        <w:rPr>
          <w:b/>
          <w:i/>
          <w:sz w:val="28"/>
          <w:szCs w:val="28"/>
        </w:rPr>
        <w:t xml:space="preserve">. </w:t>
      </w:r>
      <w:r>
        <w:rPr>
          <w:b/>
          <w:i/>
          <w:sz w:val="28"/>
          <w:szCs w:val="28"/>
        </w:rPr>
        <w:t>Sửa đổi</w:t>
      </w:r>
      <w:r w:rsidRPr="00532400">
        <w:rPr>
          <w:b/>
          <w:i/>
          <w:sz w:val="28"/>
          <w:szCs w:val="28"/>
        </w:rPr>
        <w:t xml:space="preserve"> đoạn </w:t>
      </w:r>
      <w:r>
        <w:rPr>
          <w:b/>
          <w:i/>
          <w:sz w:val="28"/>
          <w:szCs w:val="28"/>
        </w:rPr>
        <w:t>4</w:t>
      </w:r>
      <w:r w:rsidRPr="00532400">
        <w:rPr>
          <w:b/>
          <w:i/>
          <w:sz w:val="28"/>
          <w:szCs w:val="28"/>
        </w:rPr>
        <w:t xml:space="preserve">, điểm a, khoản </w:t>
      </w:r>
      <w:r>
        <w:rPr>
          <w:b/>
          <w:i/>
          <w:sz w:val="28"/>
          <w:szCs w:val="28"/>
        </w:rPr>
        <w:t>1</w:t>
      </w:r>
      <w:r w:rsidRPr="00532400">
        <w:rPr>
          <w:b/>
          <w:i/>
          <w:sz w:val="28"/>
          <w:szCs w:val="28"/>
        </w:rPr>
        <w:t>, Điều 6 như sau:</w:t>
      </w:r>
    </w:p>
    <w:p w:rsidR="00EF78A4" w:rsidRPr="00A92F86" w:rsidRDefault="00A17D7B" w:rsidP="00EF78A4">
      <w:pPr>
        <w:spacing w:before="60" w:after="120"/>
        <w:ind w:firstLine="720"/>
        <w:jc w:val="both"/>
        <w:rPr>
          <w:b/>
          <w:i/>
          <w:color w:val="0000CC"/>
          <w:sz w:val="28"/>
          <w:szCs w:val="28"/>
        </w:rPr>
      </w:pPr>
      <w:r w:rsidRPr="00A92F86">
        <w:rPr>
          <w:color w:val="0000CC"/>
          <w:sz w:val="28"/>
          <w:szCs w:val="28"/>
          <w:lang w:val="vi-VN"/>
        </w:rPr>
        <w:t xml:space="preserve">“Phân bổ </w:t>
      </w:r>
      <w:r w:rsidRPr="00A92F86">
        <w:rPr>
          <w:color w:val="0000CC"/>
          <w:sz w:val="28"/>
          <w:szCs w:val="28"/>
        </w:rPr>
        <w:t xml:space="preserve">đảm bảo tiền lương cho </w:t>
      </w:r>
      <w:r w:rsidRPr="00A92F86">
        <w:rPr>
          <w:color w:val="0000CC"/>
          <w:sz w:val="28"/>
          <w:szCs w:val="28"/>
          <w:lang w:val="vi-VN"/>
        </w:rPr>
        <w:t xml:space="preserve">hợp đồng lao động theo Nghị định số 111/2022/NĐ-CP ngày 30/12/2022 </w:t>
      </w:r>
      <w:r w:rsidRPr="00A92F86">
        <w:rPr>
          <w:color w:val="0000CC"/>
          <w:sz w:val="28"/>
          <w:szCs w:val="28"/>
        </w:rPr>
        <w:t>của Chính phủ theo số người thực tế có mặt tại thời điểm xây dựng phân bổ dự toán;</w:t>
      </w:r>
      <w:r w:rsidRPr="00A92F86">
        <w:rPr>
          <w:b/>
          <w:bCs/>
          <w:color w:val="0000CC"/>
          <w:sz w:val="28"/>
          <w:szCs w:val="28"/>
        </w:rPr>
        <w:t xml:space="preserve"> </w:t>
      </w:r>
      <w:r w:rsidRPr="00A92F86">
        <w:rPr>
          <w:color w:val="0000CC"/>
          <w:sz w:val="28"/>
          <w:szCs w:val="28"/>
        </w:rPr>
        <w:t>Phân bổ hoạt động thường xuyên</w:t>
      </w:r>
      <w:r w:rsidRPr="00A92F86">
        <w:rPr>
          <w:b/>
          <w:bCs/>
          <w:color w:val="0000CC"/>
          <w:sz w:val="28"/>
          <w:szCs w:val="28"/>
        </w:rPr>
        <w:t xml:space="preserve"> </w:t>
      </w:r>
      <w:r w:rsidRPr="00A92F86">
        <w:rPr>
          <w:color w:val="0000CC"/>
          <w:sz w:val="28"/>
          <w:szCs w:val="28"/>
          <w:lang w:val="vi-VN"/>
        </w:rPr>
        <w:t xml:space="preserve">bằng </w:t>
      </w:r>
      <w:r w:rsidRPr="00A92F86">
        <w:rPr>
          <w:color w:val="0000CC"/>
          <w:sz w:val="28"/>
          <w:szCs w:val="28"/>
        </w:rPr>
        <w:t>70</w:t>
      </w:r>
      <w:r w:rsidRPr="00A92F86">
        <w:rPr>
          <w:color w:val="0000CC"/>
          <w:sz w:val="28"/>
          <w:szCs w:val="28"/>
          <w:lang w:val="vi-VN"/>
        </w:rPr>
        <w:t xml:space="preserve">% định mức phân bổ khoán chi HĐTX của biên chế thấp nhất </w:t>
      </w:r>
      <w:r w:rsidRPr="00A92F86">
        <w:rPr>
          <w:color w:val="0000CC"/>
          <w:sz w:val="28"/>
          <w:szCs w:val="28"/>
        </w:rPr>
        <w:t>của cơ quan quản lý nhà nước huyện</w:t>
      </w:r>
      <w:r w:rsidRPr="00A92F86">
        <w:rPr>
          <w:color w:val="0000CC"/>
          <w:sz w:val="28"/>
          <w:szCs w:val="28"/>
          <w:lang w:val="vi-VN"/>
        </w:rPr>
        <w:t>/01 hợp đồng lao động</w:t>
      </w:r>
      <w:r>
        <w:rPr>
          <w:color w:val="0000CC"/>
          <w:sz w:val="28"/>
          <w:szCs w:val="28"/>
        </w:rPr>
        <w:t xml:space="preserve"> theo số thực tế có mặt tương ứng</w:t>
      </w:r>
      <w:r w:rsidRPr="00A92F86">
        <w:rPr>
          <w:color w:val="0000CC"/>
          <w:sz w:val="28"/>
          <w:szCs w:val="28"/>
          <w:lang w:val="vi-VN"/>
        </w:rPr>
        <w:t xml:space="preserve">. </w:t>
      </w:r>
      <w:r w:rsidRPr="00A92F86">
        <w:rPr>
          <w:color w:val="0000CC"/>
          <w:sz w:val="28"/>
          <w:szCs w:val="28"/>
        </w:rPr>
        <w:t xml:space="preserve">Số lượng </w:t>
      </w:r>
      <w:r w:rsidRPr="00A92F86">
        <w:rPr>
          <w:color w:val="0000CC"/>
          <w:sz w:val="28"/>
          <w:szCs w:val="28"/>
          <w:lang w:val="vi-VN"/>
        </w:rPr>
        <w:t>hợp đồng lao động</w:t>
      </w:r>
      <w:r w:rsidRPr="00A92F86">
        <w:rPr>
          <w:color w:val="0000CC"/>
          <w:sz w:val="28"/>
          <w:szCs w:val="28"/>
        </w:rPr>
        <w:t xml:space="preserve"> trong phạm vi</w:t>
      </w:r>
      <w:r w:rsidRPr="00A92F86">
        <w:rPr>
          <w:color w:val="0000CC"/>
          <w:sz w:val="28"/>
          <w:szCs w:val="28"/>
          <w:lang w:val="vi-VN"/>
        </w:rPr>
        <w:t xml:space="preserve"> được cấp có thẩm quyền giao hoặc theo vị trí việc làm được cấp thẩm quyền phê duyệt</w:t>
      </w:r>
      <w:r w:rsidRPr="00A92F86">
        <w:rPr>
          <w:color w:val="0000CC"/>
          <w:sz w:val="28"/>
          <w:szCs w:val="28"/>
        </w:rPr>
        <w:t>.</w:t>
      </w:r>
      <w:r w:rsidRPr="00A92F86">
        <w:rPr>
          <w:color w:val="0000CC"/>
          <w:sz w:val="28"/>
          <w:szCs w:val="28"/>
          <w:lang w:val="vi-VN"/>
        </w:rPr>
        <w:t>”</w:t>
      </w:r>
    </w:p>
    <w:p w:rsidR="00EF78A4" w:rsidRPr="00A92F86" w:rsidRDefault="00EF78A4" w:rsidP="00EF78A4">
      <w:pPr>
        <w:spacing w:before="60" w:after="120"/>
        <w:ind w:firstLine="720"/>
        <w:jc w:val="both"/>
        <w:rPr>
          <w:b/>
          <w:i/>
          <w:sz w:val="28"/>
          <w:szCs w:val="28"/>
        </w:rPr>
      </w:pPr>
      <w:r w:rsidRPr="00A92F86">
        <w:rPr>
          <w:b/>
          <w:i/>
          <w:sz w:val="28"/>
          <w:szCs w:val="28"/>
        </w:rPr>
        <w:t>7. Bổ sung điểm b, khoản 1, Điều 6 như sau:</w:t>
      </w:r>
    </w:p>
    <w:p w:rsidR="00EF78A4" w:rsidRPr="00A92F86" w:rsidRDefault="00A17D7B" w:rsidP="00EF78A4">
      <w:pPr>
        <w:spacing w:before="60" w:after="120"/>
        <w:ind w:firstLine="720"/>
        <w:jc w:val="both"/>
        <w:rPr>
          <w:b/>
          <w:i/>
          <w:color w:val="0000CC"/>
          <w:sz w:val="28"/>
          <w:szCs w:val="28"/>
        </w:rPr>
      </w:pPr>
      <w:r w:rsidRPr="00A92F86">
        <w:rPr>
          <w:color w:val="0000CC"/>
          <w:sz w:val="28"/>
          <w:szCs w:val="28"/>
          <w:lang w:val="vi-VN"/>
        </w:rPr>
        <w:t xml:space="preserve">“Phân bổ </w:t>
      </w:r>
      <w:r w:rsidRPr="00A92F86">
        <w:rPr>
          <w:color w:val="0000CC"/>
          <w:sz w:val="28"/>
          <w:szCs w:val="28"/>
        </w:rPr>
        <w:t xml:space="preserve">đảm bảo tiền lương cho </w:t>
      </w:r>
      <w:r w:rsidRPr="00A92F86">
        <w:rPr>
          <w:color w:val="0000CC"/>
          <w:sz w:val="28"/>
          <w:szCs w:val="28"/>
          <w:lang w:val="vi-VN"/>
        </w:rPr>
        <w:t xml:space="preserve">hợp đồng lao động theo Nghị định số 111/2022/NĐ-CP ngày 30/12/2022 </w:t>
      </w:r>
      <w:r w:rsidRPr="00A92F86">
        <w:rPr>
          <w:color w:val="0000CC"/>
          <w:sz w:val="28"/>
          <w:szCs w:val="28"/>
        </w:rPr>
        <w:t>của Chính phủ theo số người thực tế có mặt tại thời điểm xây dựng phân bổ dự toán;</w:t>
      </w:r>
      <w:r w:rsidRPr="00A92F86">
        <w:rPr>
          <w:b/>
          <w:bCs/>
          <w:color w:val="0000CC"/>
          <w:sz w:val="28"/>
          <w:szCs w:val="28"/>
        </w:rPr>
        <w:t xml:space="preserve"> </w:t>
      </w:r>
      <w:r w:rsidRPr="00A92F86">
        <w:rPr>
          <w:color w:val="0000CC"/>
          <w:sz w:val="28"/>
          <w:szCs w:val="28"/>
        </w:rPr>
        <w:t>Phân bổ hoạt động thường xuyên</w:t>
      </w:r>
      <w:r w:rsidRPr="00A92F86">
        <w:rPr>
          <w:b/>
          <w:bCs/>
          <w:color w:val="0000CC"/>
          <w:sz w:val="28"/>
          <w:szCs w:val="28"/>
        </w:rPr>
        <w:t xml:space="preserve"> </w:t>
      </w:r>
      <w:r w:rsidRPr="00A92F86">
        <w:rPr>
          <w:color w:val="0000CC"/>
          <w:sz w:val="28"/>
          <w:szCs w:val="28"/>
          <w:lang w:val="vi-VN"/>
        </w:rPr>
        <w:t xml:space="preserve">bằng </w:t>
      </w:r>
      <w:r w:rsidRPr="00A92F86">
        <w:rPr>
          <w:color w:val="0000CC"/>
          <w:sz w:val="28"/>
          <w:szCs w:val="28"/>
        </w:rPr>
        <w:t>70</w:t>
      </w:r>
      <w:r w:rsidRPr="00A92F86">
        <w:rPr>
          <w:color w:val="0000CC"/>
          <w:sz w:val="28"/>
          <w:szCs w:val="28"/>
          <w:lang w:val="vi-VN"/>
        </w:rPr>
        <w:t xml:space="preserve">% định mức phân bổ khoán chi HĐTX của biên chế thấp nhất </w:t>
      </w:r>
      <w:r w:rsidRPr="00A92F86">
        <w:rPr>
          <w:color w:val="0000CC"/>
          <w:sz w:val="28"/>
          <w:szCs w:val="28"/>
        </w:rPr>
        <w:t>của cơ quan quản lý nhà nước huyện</w:t>
      </w:r>
      <w:r w:rsidRPr="00A92F86">
        <w:rPr>
          <w:color w:val="0000CC"/>
          <w:sz w:val="28"/>
          <w:szCs w:val="28"/>
          <w:lang w:val="vi-VN"/>
        </w:rPr>
        <w:t>/01 hợp đồng lao động</w:t>
      </w:r>
      <w:r>
        <w:rPr>
          <w:color w:val="0000CC"/>
          <w:sz w:val="28"/>
          <w:szCs w:val="28"/>
        </w:rPr>
        <w:t xml:space="preserve"> theo số thực tế có mặt tương ứng</w:t>
      </w:r>
      <w:r w:rsidRPr="00A92F86">
        <w:rPr>
          <w:color w:val="0000CC"/>
          <w:sz w:val="28"/>
          <w:szCs w:val="28"/>
          <w:lang w:val="vi-VN"/>
        </w:rPr>
        <w:t xml:space="preserve">. </w:t>
      </w:r>
      <w:r w:rsidRPr="00A92F86">
        <w:rPr>
          <w:color w:val="0000CC"/>
          <w:sz w:val="28"/>
          <w:szCs w:val="28"/>
        </w:rPr>
        <w:t xml:space="preserve">Số lượng </w:t>
      </w:r>
      <w:r w:rsidRPr="00A92F86">
        <w:rPr>
          <w:color w:val="0000CC"/>
          <w:sz w:val="28"/>
          <w:szCs w:val="28"/>
          <w:lang w:val="vi-VN"/>
        </w:rPr>
        <w:t>hợp đồng lao động</w:t>
      </w:r>
      <w:r w:rsidRPr="00A92F86">
        <w:rPr>
          <w:color w:val="0000CC"/>
          <w:sz w:val="28"/>
          <w:szCs w:val="28"/>
        </w:rPr>
        <w:t xml:space="preserve"> trong phạm vi</w:t>
      </w:r>
      <w:r w:rsidRPr="00A92F86">
        <w:rPr>
          <w:color w:val="0000CC"/>
          <w:sz w:val="28"/>
          <w:szCs w:val="28"/>
          <w:lang w:val="vi-VN"/>
        </w:rPr>
        <w:t xml:space="preserve"> được cấp có thẩm quyền giao hoặc theo vị trí việc làm được cấp thẩm quyền phê duyệt</w:t>
      </w:r>
      <w:r w:rsidRPr="00A92F86">
        <w:rPr>
          <w:color w:val="0000CC"/>
          <w:sz w:val="28"/>
          <w:szCs w:val="28"/>
        </w:rPr>
        <w:t>.</w:t>
      </w:r>
      <w:r w:rsidRPr="00A92F86">
        <w:rPr>
          <w:color w:val="0000CC"/>
          <w:sz w:val="28"/>
          <w:szCs w:val="28"/>
          <w:lang w:val="vi-VN"/>
        </w:rPr>
        <w:t>”</w:t>
      </w:r>
    </w:p>
    <w:p w:rsidR="00EF78A4" w:rsidRPr="00532400" w:rsidRDefault="00EF78A4" w:rsidP="00EF78A4">
      <w:pPr>
        <w:spacing w:before="60" w:after="120"/>
        <w:ind w:firstLine="720"/>
        <w:jc w:val="both"/>
        <w:rPr>
          <w:b/>
          <w:i/>
          <w:sz w:val="28"/>
          <w:szCs w:val="28"/>
        </w:rPr>
      </w:pPr>
      <w:r>
        <w:rPr>
          <w:b/>
          <w:i/>
          <w:sz w:val="28"/>
          <w:szCs w:val="28"/>
        </w:rPr>
        <w:t>8</w:t>
      </w:r>
      <w:r w:rsidRPr="00532400">
        <w:rPr>
          <w:b/>
          <w:i/>
          <w:sz w:val="28"/>
          <w:szCs w:val="28"/>
        </w:rPr>
        <w:t xml:space="preserve">. </w:t>
      </w:r>
      <w:r>
        <w:rPr>
          <w:b/>
          <w:i/>
          <w:sz w:val="28"/>
          <w:szCs w:val="28"/>
        </w:rPr>
        <w:t>Sửa đổi</w:t>
      </w:r>
      <w:r w:rsidRPr="00532400">
        <w:rPr>
          <w:b/>
          <w:i/>
          <w:sz w:val="28"/>
          <w:szCs w:val="28"/>
        </w:rPr>
        <w:t xml:space="preserve"> đoạn 2, điểm a, khoản 2, Điều 6 như sau:</w:t>
      </w:r>
    </w:p>
    <w:p w:rsidR="0007108F" w:rsidRPr="00EF78A4" w:rsidRDefault="00EF78A4" w:rsidP="00EF78A4">
      <w:pPr>
        <w:spacing w:before="120" w:after="120"/>
        <w:ind w:firstLine="720"/>
        <w:jc w:val="both"/>
        <w:rPr>
          <w:sz w:val="28"/>
          <w:szCs w:val="28"/>
        </w:rPr>
      </w:pPr>
      <w:r w:rsidRPr="00A92F86">
        <w:rPr>
          <w:color w:val="0000CC"/>
          <w:sz w:val="28"/>
          <w:szCs w:val="28"/>
        </w:rPr>
        <w:t>“Phân bổ hỗ trợ thêm 60% mức chi hợp đồng lao động theo Nghị định số 111/2022/NĐ-CP ngày 30/12/2022 của Chính phủ theo mức lương tối thiểu vùng quy định theo quy định hiện hành của Chính phủ và các khoản đóng góp do nhà nước quy định (số lượng hợp đồng theo số chỉ tiêu hợp đồng lao động được cơ quan có thẩm quyền giao hoặc theo vị trí việc làm được cấp có thẩm quyền phê duyệt).”</w:t>
      </w:r>
    </w:p>
    <w:p w:rsidR="005E6AB3" w:rsidRPr="00EF78A4" w:rsidRDefault="005E6AB3" w:rsidP="00D02DBB">
      <w:pPr>
        <w:spacing w:before="120" w:after="120"/>
        <w:ind w:firstLine="720"/>
        <w:jc w:val="center"/>
        <w:rPr>
          <w:sz w:val="28"/>
          <w:szCs w:val="28"/>
        </w:rPr>
      </w:pPr>
      <w:r w:rsidRPr="00EF78A4">
        <w:rPr>
          <w:bCs/>
          <w:i/>
          <w:spacing w:val="-4"/>
          <w:sz w:val="28"/>
          <w:szCs w:val="28"/>
        </w:rPr>
        <w:t>(</w:t>
      </w:r>
      <w:r w:rsidR="000458CE" w:rsidRPr="00EF78A4">
        <w:rPr>
          <w:bCs/>
          <w:i/>
          <w:spacing w:val="-4"/>
          <w:sz w:val="28"/>
          <w:szCs w:val="28"/>
        </w:rPr>
        <w:t>Đính</w:t>
      </w:r>
      <w:r w:rsidR="00D02DBB" w:rsidRPr="00EF78A4">
        <w:rPr>
          <w:bCs/>
          <w:i/>
          <w:spacing w:val="-4"/>
          <w:sz w:val="28"/>
          <w:szCs w:val="28"/>
        </w:rPr>
        <w:t xml:space="preserve"> kèm </w:t>
      </w:r>
      <w:r w:rsidRPr="00EF78A4">
        <w:rPr>
          <w:bCs/>
          <w:i/>
          <w:spacing w:val="-4"/>
          <w:sz w:val="28"/>
          <w:szCs w:val="28"/>
        </w:rPr>
        <w:t>Dự thảo Nghị quyết</w:t>
      </w:r>
      <w:r w:rsidR="00D02DBB" w:rsidRPr="00EF78A4">
        <w:rPr>
          <w:bCs/>
          <w:i/>
          <w:spacing w:val="-4"/>
          <w:sz w:val="28"/>
          <w:szCs w:val="28"/>
        </w:rPr>
        <w:t xml:space="preserve"> của HĐND tỉnh</w:t>
      </w:r>
      <w:r w:rsidRPr="00EF78A4">
        <w:rPr>
          <w:bCs/>
          <w:i/>
          <w:spacing w:val="-4"/>
          <w:sz w:val="28"/>
          <w:szCs w:val="28"/>
        </w:rPr>
        <w:t>)</w:t>
      </w:r>
    </w:p>
    <w:p w:rsidR="002939F8" w:rsidRPr="00EF78A4" w:rsidRDefault="002939F8" w:rsidP="00EF78A4">
      <w:pPr>
        <w:spacing w:before="240" w:after="360"/>
        <w:ind w:firstLine="720"/>
        <w:jc w:val="both"/>
        <w:rPr>
          <w:spacing w:val="-4"/>
          <w:sz w:val="28"/>
          <w:szCs w:val="28"/>
          <w:lang w:val="nl-NL"/>
        </w:rPr>
      </w:pPr>
      <w:r w:rsidRPr="00EF78A4">
        <w:rPr>
          <w:spacing w:val="-4"/>
          <w:sz w:val="28"/>
          <w:szCs w:val="28"/>
          <w:lang w:val="nl-NL"/>
        </w:rPr>
        <w:t xml:space="preserve">Ủy ban nhân dân tỉnh </w:t>
      </w:r>
      <w:r w:rsidR="00924101" w:rsidRPr="00EF78A4">
        <w:rPr>
          <w:spacing w:val="-4"/>
          <w:sz w:val="28"/>
          <w:szCs w:val="28"/>
          <w:lang w:val="nl-NL"/>
        </w:rPr>
        <w:t xml:space="preserve">kính </w:t>
      </w:r>
      <w:r w:rsidRPr="00EF78A4">
        <w:rPr>
          <w:spacing w:val="-4"/>
          <w:sz w:val="28"/>
          <w:szCs w:val="28"/>
          <w:lang w:val="nl-NL"/>
        </w:rPr>
        <w:t>trình Hội đồng nhân dân tỉnh xem xét</w:t>
      </w:r>
      <w:r w:rsidR="007836AA" w:rsidRPr="00EF78A4">
        <w:rPr>
          <w:spacing w:val="-4"/>
          <w:sz w:val="28"/>
          <w:szCs w:val="28"/>
          <w:lang w:val="nl-NL"/>
        </w:rPr>
        <w:t>,</w:t>
      </w:r>
      <w:r w:rsidRPr="00EF78A4">
        <w:rPr>
          <w:spacing w:val="-4"/>
          <w:sz w:val="28"/>
          <w:szCs w:val="28"/>
          <w:lang w:val="nl-NL"/>
        </w:rPr>
        <w:t xml:space="preserve"> quyết </w:t>
      </w:r>
      <w:r w:rsidR="00462E90" w:rsidRPr="00EF78A4">
        <w:rPr>
          <w:spacing w:val="-4"/>
          <w:sz w:val="28"/>
          <w:szCs w:val="28"/>
          <w:lang w:val="nl-NL"/>
        </w:rPr>
        <w:t>định</w:t>
      </w:r>
      <w:r w:rsidRPr="00EF78A4">
        <w:rPr>
          <w:spacing w:val="-4"/>
          <w:sz w:val="28"/>
          <w:szCs w:val="28"/>
          <w:lang w:val="nl-NL"/>
        </w:rPr>
        <w:t>./.</w:t>
      </w:r>
    </w:p>
    <w:tbl>
      <w:tblPr>
        <w:tblW w:w="0" w:type="auto"/>
        <w:tblLook w:val="01E0" w:firstRow="1" w:lastRow="1" w:firstColumn="1" w:lastColumn="1" w:noHBand="0" w:noVBand="0"/>
      </w:tblPr>
      <w:tblGrid>
        <w:gridCol w:w="3156"/>
        <w:gridCol w:w="1550"/>
        <w:gridCol w:w="4593"/>
      </w:tblGrid>
      <w:tr w:rsidR="00EF78A4" w:rsidRPr="00EF78A4" w:rsidTr="00D02DBB">
        <w:trPr>
          <w:trHeight w:val="308"/>
        </w:trPr>
        <w:tc>
          <w:tcPr>
            <w:tcW w:w="3207" w:type="dxa"/>
            <w:shd w:val="clear" w:color="auto" w:fill="auto"/>
          </w:tcPr>
          <w:p w:rsidR="00A56639" w:rsidRPr="00EF78A4" w:rsidRDefault="00A56639" w:rsidP="007836AA">
            <w:pPr>
              <w:spacing w:line="264" w:lineRule="auto"/>
              <w:jc w:val="both"/>
              <w:rPr>
                <w:b/>
                <w:i/>
                <w:lang w:val="nl-NL"/>
              </w:rPr>
            </w:pPr>
            <w:r w:rsidRPr="00EF78A4">
              <w:rPr>
                <w:b/>
                <w:i/>
                <w:lang w:val="nl-NL"/>
              </w:rPr>
              <w:t>Nơi nhận:</w:t>
            </w:r>
          </w:p>
        </w:tc>
        <w:tc>
          <w:tcPr>
            <w:tcW w:w="1579" w:type="dxa"/>
          </w:tcPr>
          <w:p w:rsidR="00A56639" w:rsidRPr="00EF78A4" w:rsidRDefault="00A56639" w:rsidP="00153D33">
            <w:pPr>
              <w:jc w:val="center"/>
              <w:rPr>
                <w:b/>
                <w:sz w:val="28"/>
                <w:szCs w:val="28"/>
                <w:lang w:val="nl-NL"/>
              </w:rPr>
            </w:pPr>
          </w:p>
        </w:tc>
        <w:tc>
          <w:tcPr>
            <w:tcW w:w="4672" w:type="dxa"/>
            <w:shd w:val="clear" w:color="auto" w:fill="auto"/>
          </w:tcPr>
          <w:p w:rsidR="00A56639" w:rsidRPr="00EF78A4" w:rsidRDefault="00A56639" w:rsidP="00153D33">
            <w:pPr>
              <w:jc w:val="center"/>
              <w:rPr>
                <w:b/>
                <w:sz w:val="28"/>
                <w:szCs w:val="28"/>
                <w:lang w:val="nl-NL"/>
              </w:rPr>
            </w:pPr>
            <w:r w:rsidRPr="00EF78A4">
              <w:rPr>
                <w:b/>
                <w:sz w:val="28"/>
                <w:szCs w:val="28"/>
                <w:lang w:val="nl-NL"/>
              </w:rPr>
              <w:t>TM. ỦY BAN NHÂN DÂN</w:t>
            </w:r>
          </w:p>
        </w:tc>
      </w:tr>
      <w:tr w:rsidR="00EF78A4" w:rsidRPr="00EF78A4" w:rsidTr="00D02DBB">
        <w:trPr>
          <w:trHeight w:val="1970"/>
        </w:trPr>
        <w:tc>
          <w:tcPr>
            <w:tcW w:w="3207" w:type="dxa"/>
            <w:shd w:val="clear" w:color="auto" w:fill="auto"/>
          </w:tcPr>
          <w:p w:rsidR="00A56639" w:rsidRPr="00EF78A4" w:rsidRDefault="00A56639" w:rsidP="00985765">
            <w:pPr>
              <w:jc w:val="both"/>
              <w:rPr>
                <w:sz w:val="22"/>
                <w:szCs w:val="22"/>
                <w:lang w:val="nl-NL"/>
              </w:rPr>
            </w:pPr>
            <w:r w:rsidRPr="00EF78A4">
              <w:rPr>
                <w:sz w:val="22"/>
                <w:szCs w:val="22"/>
                <w:lang w:val="nl-NL"/>
              </w:rPr>
              <w:t>- Như trên;</w:t>
            </w:r>
          </w:p>
          <w:p w:rsidR="00A56639" w:rsidRPr="00EF78A4" w:rsidRDefault="00A56639" w:rsidP="00985765">
            <w:pPr>
              <w:jc w:val="both"/>
              <w:rPr>
                <w:sz w:val="22"/>
                <w:szCs w:val="22"/>
                <w:lang w:val="nl-NL"/>
              </w:rPr>
            </w:pPr>
            <w:r w:rsidRPr="00EF78A4">
              <w:rPr>
                <w:sz w:val="22"/>
                <w:szCs w:val="22"/>
                <w:lang w:val="vi-VN" w:eastAsia="vi-VN"/>
              </w:rPr>
              <w:t>- Các đại biểu HĐND tỉnh;</w:t>
            </w:r>
          </w:p>
          <w:p w:rsidR="00A56639" w:rsidRPr="00EF78A4" w:rsidRDefault="00A56639" w:rsidP="00985765">
            <w:pPr>
              <w:rPr>
                <w:sz w:val="22"/>
                <w:szCs w:val="22"/>
                <w:lang w:val="vi-VN" w:eastAsia="vi-VN"/>
              </w:rPr>
            </w:pPr>
            <w:r w:rsidRPr="00EF78A4">
              <w:rPr>
                <w:sz w:val="22"/>
                <w:szCs w:val="22"/>
                <w:lang w:val="vi-VN" w:eastAsia="vi-VN"/>
              </w:rPr>
              <w:t>- Các ban của HĐND tỉnh;</w:t>
            </w:r>
          </w:p>
          <w:p w:rsidR="00A56639" w:rsidRPr="00EF78A4" w:rsidRDefault="00A56639" w:rsidP="00985765">
            <w:pPr>
              <w:rPr>
                <w:sz w:val="22"/>
                <w:szCs w:val="22"/>
                <w:lang w:val="vi-VN" w:eastAsia="vi-VN"/>
              </w:rPr>
            </w:pPr>
            <w:r w:rsidRPr="00EF78A4">
              <w:rPr>
                <w:sz w:val="22"/>
                <w:szCs w:val="22"/>
                <w:lang w:val="vi-VN" w:eastAsia="vi-VN"/>
              </w:rPr>
              <w:t xml:space="preserve">- Văn phòng </w:t>
            </w:r>
            <w:r w:rsidR="00F07717" w:rsidRPr="00EF78A4">
              <w:rPr>
                <w:sz w:val="22"/>
                <w:szCs w:val="22"/>
                <w:lang w:eastAsia="vi-VN"/>
              </w:rPr>
              <w:t xml:space="preserve">Đoàn ĐBQH &amp; </w:t>
            </w:r>
            <w:r w:rsidRPr="00EF78A4">
              <w:rPr>
                <w:sz w:val="22"/>
                <w:szCs w:val="22"/>
                <w:lang w:val="vi-VN" w:eastAsia="vi-VN"/>
              </w:rPr>
              <w:t xml:space="preserve">HĐND tỉnh; </w:t>
            </w:r>
          </w:p>
          <w:p w:rsidR="00A56639" w:rsidRPr="00EF78A4" w:rsidRDefault="00A56639" w:rsidP="00985765">
            <w:pPr>
              <w:rPr>
                <w:sz w:val="22"/>
                <w:szCs w:val="22"/>
                <w:lang w:eastAsia="vi-VN"/>
              </w:rPr>
            </w:pPr>
            <w:r w:rsidRPr="00EF78A4">
              <w:rPr>
                <w:sz w:val="22"/>
                <w:szCs w:val="22"/>
                <w:lang w:val="vi-VN" w:eastAsia="vi-VN"/>
              </w:rPr>
              <w:t>- Văn phòng UBND tỉnh;</w:t>
            </w:r>
          </w:p>
          <w:p w:rsidR="00A56639" w:rsidRPr="00EF78A4" w:rsidRDefault="00A56639" w:rsidP="00985765">
            <w:pPr>
              <w:rPr>
                <w:sz w:val="22"/>
                <w:szCs w:val="22"/>
                <w:lang w:eastAsia="vi-VN"/>
              </w:rPr>
            </w:pPr>
            <w:r w:rsidRPr="00EF78A4">
              <w:rPr>
                <w:sz w:val="22"/>
                <w:szCs w:val="22"/>
                <w:lang w:eastAsia="vi-VN"/>
              </w:rPr>
              <w:t>- Sở Tài chính;</w:t>
            </w:r>
          </w:p>
          <w:p w:rsidR="00A56639" w:rsidRPr="00EF78A4" w:rsidRDefault="00A56639" w:rsidP="00F1612B">
            <w:pPr>
              <w:jc w:val="both"/>
              <w:rPr>
                <w:lang w:val="nl-NL"/>
              </w:rPr>
            </w:pPr>
            <w:r w:rsidRPr="00EF78A4">
              <w:rPr>
                <w:sz w:val="22"/>
                <w:szCs w:val="22"/>
                <w:lang w:val="vi-VN" w:eastAsia="vi-VN"/>
              </w:rPr>
              <w:t>- Lưu</w:t>
            </w:r>
            <w:r w:rsidRPr="00EF78A4">
              <w:rPr>
                <w:sz w:val="22"/>
                <w:szCs w:val="22"/>
                <w:lang w:eastAsia="vi-VN"/>
              </w:rPr>
              <w:t>:</w:t>
            </w:r>
            <w:r w:rsidRPr="00EF78A4">
              <w:rPr>
                <w:sz w:val="22"/>
                <w:szCs w:val="22"/>
                <w:lang w:val="vi-VN" w:eastAsia="vi-VN"/>
              </w:rPr>
              <w:t xml:space="preserve"> VT</w:t>
            </w:r>
            <w:r w:rsidRPr="00EF78A4">
              <w:rPr>
                <w:sz w:val="22"/>
                <w:szCs w:val="22"/>
                <w:lang w:eastAsia="vi-VN"/>
              </w:rPr>
              <w:t>.</w:t>
            </w:r>
          </w:p>
        </w:tc>
        <w:tc>
          <w:tcPr>
            <w:tcW w:w="1579" w:type="dxa"/>
          </w:tcPr>
          <w:p w:rsidR="00A56639" w:rsidRPr="00EF78A4" w:rsidRDefault="00A56639" w:rsidP="007836AA">
            <w:pPr>
              <w:spacing w:line="264" w:lineRule="auto"/>
              <w:jc w:val="both"/>
              <w:rPr>
                <w:sz w:val="28"/>
                <w:szCs w:val="28"/>
                <w:lang w:val="nl-NL"/>
              </w:rPr>
            </w:pPr>
          </w:p>
        </w:tc>
        <w:tc>
          <w:tcPr>
            <w:tcW w:w="4672" w:type="dxa"/>
            <w:shd w:val="clear" w:color="auto" w:fill="auto"/>
          </w:tcPr>
          <w:p w:rsidR="00A56639" w:rsidRPr="00EF78A4" w:rsidRDefault="00A56639" w:rsidP="007836AA">
            <w:pPr>
              <w:spacing w:line="264" w:lineRule="auto"/>
              <w:jc w:val="both"/>
              <w:rPr>
                <w:sz w:val="28"/>
                <w:szCs w:val="28"/>
                <w:lang w:val="nl-NL"/>
              </w:rPr>
            </w:pPr>
          </w:p>
        </w:tc>
      </w:tr>
    </w:tbl>
    <w:p w:rsidR="00B776F1" w:rsidRPr="00EF78A4" w:rsidRDefault="00B776F1" w:rsidP="005C3C6B">
      <w:pPr>
        <w:tabs>
          <w:tab w:val="left" w:pos="1953"/>
        </w:tabs>
        <w:rPr>
          <w:sz w:val="28"/>
          <w:szCs w:val="28"/>
        </w:rPr>
      </w:pPr>
    </w:p>
    <w:sectPr w:rsidR="00B776F1" w:rsidRPr="00EF78A4" w:rsidSect="00EF78A4">
      <w:headerReference w:type="default" r:id="rId8"/>
      <w:pgSz w:w="11907" w:h="16840" w:code="9"/>
      <w:pgMar w:top="1247" w:right="1134" w:bottom="1191" w:left="147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4628" w:rsidRDefault="00754628" w:rsidP="00953ED7">
      <w:r>
        <w:separator/>
      </w:r>
    </w:p>
  </w:endnote>
  <w:endnote w:type="continuationSeparator" w:id="0">
    <w:p w:rsidR="00754628" w:rsidRDefault="00754628" w:rsidP="00953E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NI-Times">
    <w:charset w:val="00"/>
    <w:family w:val="auto"/>
    <w:pitch w:val="variable"/>
    <w:sig w:usb0="00000001" w:usb1="00000000" w:usb2="00000000" w:usb3="00000000" w:csb0="00000013"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4628" w:rsidRDefault="00754628" w:rsidP="00953ED7">
      <w:r>
        <w:separator/>
      </w:r>
    </w:p>
  </w:footnote>
  <w:footnote w:type="continuationSeparator" w:id="0">
    <w:p w:rsidR="00754628" w:rsidRDefault="00754628" w:rsidP="00953ED7">
      <w:r>
        <w:continuationSeparator/>
      </w:r>
    </w:p>
  </w:footnote>
  <w:footnote w:id="1">
    <w:p w:rsidR="00EF78A4" w:rsidRPr="00E7115D" w:rsidRDefault="00EF78A4" w:rsidP="00EF78A4">
      <w:pPr>
        <w:pStyle w:val="FootnoteText"/>
        <w:jc w:val="both"/>
      </w:pPr>
      <w:r w:rsidRPr="00E7115D">
        <w:rPr>
          <w:rStyle w:val="FootnoteReference"/>
        </w:rPr>
        <w:footnoteRef/>
      </w:r>
      <w:r w:rsidRPr="00E7115D">
        <w:t xml:space="preserve"> Căn cứ điểm e, khoản 9, Điều 30 của Luật NSNN năm 2015; Điều 21 của </w:t>
      </w:r>
      <w:r w:rsidRPr="00E7115D">
        <w:rPr>
          <w:lang w:val="sq-AL"/>
        </w:rPr>
        <w:t>Nghị định số 163/2016/NĐ-CP ngày 21/12/2016 của Chính phủ quy định chi tiết thi hành một số điều của Luật Ngân sách nhà nước.</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539F" w:rsidRPr="00677A30" w:rsidRDefault="00E1539F">
    <w:pPr>
      <w:pStyle w:val="Header"/>
      <w:jc w:val="center"/>
      <w:rPr>
        <w:sz w:val="28"/>
        <w:szCs w:val="28"/>
      </w:rPr>
    </w:pPr>
    <w:r w:rsidRPr="00677A30">
      <w:rPr>
        <w:sz w:val="28"/>
        <w:szCs w:val="28"/>
      </w:rPr>
      <w:fldChar w:fldCharType="begin"/>
    </w:r>
    <w:r w:rsidRPr="00677A30">
      <w:rPr>
        <w:sz w:val="28"/>
        <w:szCs w:val="28"/>
      </w:rPr>
      <w:instrText xml:space="preserve"> PAGE   \* MERGEFORMAT </w:instrText>
    </w:r>
    <w:r w:rsidRPr="00677A30">
      <w:rPr>
        <w:sz w:val="28"/>
        <w:szCs w:val="28"/>
      </w:rPr>
      <w:fldChar w:fldCharType="separate"/>
    </w:r>
    <w:r w:rsidR="0002105A">
      <w:rPr>
        <w:noProof/>
        <w:sz w:val="28"/>
        <w:szCs w:val="28"/>
      </w:rPr>
      <w:t>5</w:t>
    </w:r>
    <w:r w:rsidRPr="00677A30">
      <w:rPr>
        <w:noProof/>
        <w:sz w:val="28"/>
        <w:szCs w:val="28"/>
      </w:rPr>
      <w:fldChar w:fldCharType="end"/>
    </w:r>
  </w:p>
  <w:p w:rsidR="00E1539F" w:rsidRDefault="00E1539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1C75AA"/>
    <w:multiLevelType w:val="hybridMultilevel"/>
    <w:tmpl w:val="389631F6"/>
    <w:lvl w:ilvl="0" w:tplc="72FA4E88">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F915565"/>
    <w:multiLevelType w:val="hybridMultilevel"/>
    <w:tmpl w:val="41605B46"/>
    <w:lvl w:ilvl="0" w:tplc="20722EB6">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EC50DB"/>
    <w:multiLevelType w:val="hybridMultilevel"/>
    <w:tmpl w:val="F1364542"/>
    <w:lvl w:ilvl="0" w:tplc="C5BAE912">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55857AA"/>
    <w:multiLevelType w:val="hybridMultilevel"/>
    <w:tmpl w:val="E9D4F556"/>
    <w:lvl w:ilvl="0" w:tplc="9BC09B00">
      <w:start w:val="2"/>
      <w:numFmt w:val="bullet"/>
      <w:lvlText w:val="-"/>
      <w:lvlJc w:val="left"/>
      <w:pPr>
        <w:ind w:left="720" w:hanging="360"/>
      </w:pPr>
      <w:rPr>
        <w:rFonts w:ascii="Times New Roman" w:eastAsia="Times New Roman" w:hAnsi="Times New Roman" w:cs="Times New Roman" w:hint="default"/>
        <w:color w:val="000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DBB7B46"/>
    <w:multiLevelType w:val="hybridMultilevel"/>
    <w:tmpl w:val="FD4E25DA"/>
    <w:lvl w:ilvl="0" w:tplc="5BCE51DC">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F40649A"/>
    <w:multiLevelType w:val="hybridMultilevel"/>
    <w:tmpl w:val="98DCA680"/>
    <w:lvl w:ilvl="0" w:tplc="5D8A0D9C">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5"/>
  </w:num>
  <w:num w:numId="3">
    <w:abstractNumId w:val="1"/>
  </w:num>
  <w:num w:numId="4">
    <w:abstractNumId w:val="0"/>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9"/>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39F8"/>
    <w:rsid w:val="0002105A"/>
    <w:rsid w:val="00027586"/>
    <w:rsid w:val="0003579D"/>
    <w:rsid w:val="0004198B"/>
    <w:rsid w:val="000458CE"/>
    <w:rsid w:val="00056758"/>
    <w:rsid w:val="00066445"/>
    <w:rsid w:val="00067171"/>
    <w:rsid w:val="0007108F"/>
    <w:rsid w:val="0007136C"/>
    <w:rsid w:val="000713C5"/>
    <w:rsid w:val="000728BD"/>
    <w:rsid w:val="000753E4"/>
    <w:rsid w:val="00081CAB"/>
    <w:rsid w:val="000847CF"/>
    <w:rsid w:val="00093AE1"/>
    <w:rsid w:val="00097AE4"/>
    <w:rsid w:val="000A5F74"/>
    <w:rsid w:val="000A6BB6"/>
    <w:rsid w:val="000B303B"/>
    <w:rsid w:val="000B699F"/>
    <w:rsid w:val="000B7BFC"/>
    <w:rsid w:val="000C0C95"/>
    <w:rsid w:val="000D45D6"/>
    <w:rsid w:val="000D6F60"/>
    <w:rsid w:val="000D78EB"/>
    <w:rsid w:val="000E212F"/>
    <w:rsid w:val="000F118A"/>
    <w:rsid w:val="000F5132"/>
    <w:rsid w:val="000F5B84"/>
    <w:rsid w:val="000F74E8"/>
    <w:rsid w:val="00100F1A"/>
    <w:rsid w:val="001021FF"/>
    <w:rsid w:val="00104E71"/>
    <w:rsid w:val="00113CFC"/>
    <w:rsid w:val="0011739A"/>
    <w:rsid w:val="001176B5"/>
    <w:rsid w:val="0012278B"/>
    <w:rsid w:val="00125B75"/>
    <w:rsid w:val="00127CAC"/>
    <w:rsid w:val="00132342"/>
    <w:rsid w:val="001338B3"/>
    <w:rsid w:val="00134EBE"/>
    <w:rsid w:val="00134FF9"/>
    <w:rsid w:val="00136AE8"/>
    <w:rsid w:val="00137143"/>
    <w:rsid w:val="00137AF0"/>
    <w:rsid w:val="0014035E"/>
    <w:rsid w:val="0014430D"/>
    <w:rsid w:val="00153D33"/>
    <w:rsid w:val="00162017"/>
    <w:rsid w:val="001628DB"/>
    <w:rsid w:val="001676E7"/>
    <w:rsid w:val="00177D3E"/>
    <w:rsid w:val="00180249"/>
    <w:rsid w:val="00184EB6"/>
    <w:rsid w:val="001A108A"/>
    <w:rsid w:val="001A5AB7"/>
    <w:rsid w:val="001A7ABF"/>
    <w:rsid w:val="001B24D8"/>
    <w:rsid w:val="001B732D"/>
    <w:rsid w:val="001B7512"/>
    <w:rsid w:val="001D640E"/>
    <w:rsid w:val="001E06A2"/>
    <w:rsid w:val="001F060D"/>
    <w:rsid w:val="001F3918"/>
    <w:rsid w:val="002024B8"/>
    <w:rsid w:val="00206B9E"/>
    <w:rsid w:val="002133A5"/>
    <w:rsid w:val="002235F4"/>
    <w:rsid w:val="0023474C"/>
    <w:rsid w:val="002363E2"/>
    <w:rsid w:val="002372A4"/>
    <w:rsid w:val="002408F3"/>
    <w:rsid w:val="00240F1F"/>
    <w:rsid w:val="0024392D"/>
    <w:rsid w:val="00253568"/>
    <w:rsid w:val="00262699"/>
    <w:rsid w:val="00267622"/>
    <w:rsid w:val="00270513"/>
    <w:rsid w:val="002712DE"/>
    <w:rsid w:val="00285438"/>
    <w:rsid w:val="002939F8"/>
    <w:rsid w:val="002A2ADA"/>
    <w:rsid w:val="002C0CFC"/>
    <w:rsid w:val="002C1340"/>
    <w:rsid w:val="002C1ACC"/>
    <w:rsid w:val="002C7951"/>
    <w:rsid w:val="003064B5"/>
    <w:rsid w:val="00311004"/>
    <w:rsid w:val="00311A1D"/>
    <w:rsid w:val="00315AFA"/>
    <w:rsid w:val="00321F11"/>
    <w:rsid w:val="00325573"/>
    <w:rsid w:val="0032797F"/>
    <w:rsid w:val="00354811"/>
    <w:rsid w:val="00355A53"/>
    <w:rsid w:val="00356F2A"/>
    <w:rsid w:val="003647E7"/>
    <w:rsid w:val="0036571F"/>
    <w:rsid w:val="003751B5"/>
    <w:rsid w:val="003851FC"/>
    <w:rsid w:val="00386BDA"/>
    <w:rsid w:val="0039497E"/>
    <w:rsid w:val="003A1B59"/>
    <w:rsid w:val="003B0B1D"/>
    <w:rsid w:val="003C51DE"/>
    <w:rsid w:val="003D5429"/>
    <w:rsid w:val="003D6EA5"/>
    <w:rsid w:val="003E128D"/>
    <w:rsid w:val="003E24F8"/>
    <w:rsid w:val="003E3340"/>
    <w:rsid w:val="003E5268"/>
    <w:rsid w:val="003E53AC"/>
    <w:rsid w:val="003F2DD6"/>
    <w:rsid w:val="004062EC"/>
    <w:rsid w:val="00416ADE"/>
    <w:rsid w:val="004174D3"/>
    <w:rsid w:val="00432674"/>
    <w:rsid w:val="00433069"/>
    <w:rsid w:val="00450BE1"/>
    <w:rsid w:val="00462E90"/>
    <w:rsid w:val="00463A87"/>
    <w:rsid w:val="0047324E"/>
    <w:rsid w:val="0047389D"/>
    <w:rsid w:val="0047415E"/>
    <w:rsid w:val="00477313"/>
    <w:rsid w:val="0048785B"/>
    <w:rsid w:val="00491AB3"/>
    <w:rsid w:val="00497C7C"/>
    <w:rsid w:val="004A158D"/>
    <w:rsid w:val="004A772E"/>
    <w:rsid w:val="004C439A"/>
    <w:rsid w:val="004C7E13"/>
    <w:rsid w:val="004D3790"/>
    <w:rsid w:val="004D4C62"/>
    <w:rsid w:val="004E0706"/>
    <w:rsid w:val="004E1702"/>
    <w:rsid w:val="004F0E02"/>
    <w:rsid w:val="004F3055"/>
    <w:rsid w:val="004F5DEF"/>
    <w:rsid w:val="00505851"/>
    <w:rsid w:val="00507B45"/>
    <w:rsid w:val="00510B81"/>
    <w:rsid w:val="005170E0"/>
    <w:rsid w:val="005201A3"/>
    <w:rsid w:val="00520F31"/>
    <w:rsid w:val="0052467C"/>
    <w:rsid w:val="005246D9"/>
    <w:rsid w:val="00524ADC"/>
    <w:rsid w:val="00525747"/>
    <w:rsid w:val="005272F2"/>
    <w:rsid w:val="00532F20"/>
    <w:rsid w:val="005502F4"/>
    <w:rsid w:val="00552598"/>
    <w:rsid w:val="00557B92"/>
    <w:rsid w:val="00561D26"/>
    <w:rsid w:val="00563DDA"/>
    <w:rsid w:val="00573B9A"/>
    <w:rsid w:val="005B10C7"/>
    <w:rsid w:val="005B25AC"/>
    <w:rsid w:val="005C0317"/>
    <w:rsid w:val="005C3C6B"/>
    <w:rsid w:val="005D66D6"/>
    <w:rsid w:val="005D735E"/>
    <w:rsid w:val="005E6AB3"/>
    <w:rsid w:val="005F2486"/>
    <w:rsid w:val="0060468B"/>
    <w:rsid w:val="0060738E"/>
    <w:rsid w:val="00614612"/>
    <w:rsid w:val="00615C54"/>
    <w:rsid w:val="00616E31"/>
    <w:rsid w:val="00623C76"/>
    <w:rsid w:val="00624884"/>
    <w:rsid w:val="00650F05"/>
    <w:rsid w:val="00650F2D"/>
    <w:rsid w:val="006523AA"/>
    <w:rsid w:val="006533A6"/>
    <w:rsid w:val="00655EB4"/>
    <w:rsid w:val="0065685B"/>
    <w:rsid w:val="00657444"/>
    <w:rsid w:val="006647B0"/>
    <w:rsid w:val="00667795"/>
    <w:rsid w:val="00667FAC"/>
    <w:rsid w:val="0067048D"/>
    <w:rsid w:val="00671996"/>
    <w:rsid w:val="00671BDD"/>
    <w:rsid w:val="0067471B"/>
    <w:rsid w:val="00677A30"/>
    <w:rsid w:val="00684836"/>
    <w:rsid w:val="00687B6C"/>
    <w:rsid w:val="006910D5"/>
    <w:rsid w:val="006A6CA8"/>
    <w:rsid w:val="006B24E5"/>
    <w:rsid w:val="006B2D06"/>
    <w:rsid w:val="006B6FFE"/>
    <w:rsid w:val="006C2F8B"/>
    <w:rsid w:val="006D6844"/>
    <w:rsid w:val="006E44BF"/>
    <w:rsid w:val="006F0CF5"/>
    <w:rsid w:val="006F41B3"/>
    <w:rsid w:val="00701750"/>
    <w:rsid w:val="0070617C"/>
    <w:rsid w:val="00715E24"/>
    <w:rsid w:val="007273EC"/>
    <w:rsid w:val="00727DE8"/>
    <w:rsid w:val="00740FC7"/>
    <w:rsid w:val="0074607E"/>
    <w:rsid w:val="007460E7"/>
    <w:rsid w:val="00750E23"/>
    <w:rsid w:val="00754628"/>
    <w:rsid w:val="007836AA"/>
    <w:rsid w:val="00785946"/>
    <w:rsid w:val="00790FF7"/>
    <w:rsid w:val="007A141E"/>
    <w:rsid w:val="007A5533"/>
    <w:rsid w:val="007B4A4C"/>
    <w:rsid w:val="007B5239"/>
    <w:rsid w:val="007C4569"/>
    <w:rsid w:val="007C55CC"/>
    <w:rsid w:val="007E56D8"/>
    <w:rsid w:val="007E5E55"/>
    <w:rsid w:val="007F6198"/>
    <w:rsid w:val="008008C1"/>
    <w:rsid w:val="00822B66"/>
    <w:rsid w:val="008367E9"/>
    <w:rsid w:val="0084160B"/>
    <w:rsid w:val="0084164E"/>
    <w:rsid w:val="0084350D"/>
    <w:rsid w:val="00857B07"/>
    <w:rsid w:val="008616DB"/>
    <w:rsid w:val="00866F8E"/>
    <w:rsid w:val="008729C6"/>
    <w:rsid w:val="00874147"/>
    <w:rsid w:val="00883A53"/>
    <w:rsid w:val="008848D7"/>
    <w:rsid w:val="0089259A"/>
    <w:rsid w:val="00892F76"/>
    <w:rsid w:val="00895C3A"/>
    <w:rsid w:val="00897AA3"/>
    <w:rsid w:val="008B353D"/>
    <w:rsid w:val="008B4351"/>
    <w:rsid w:val="008B6549"/>
    <w:rsid w:val="008D4EE9"/>
    <w:rsid w:val="009047AC"/>
    <w:rsid w:val="00910E81"/>
    <w:rsid w:val="009143CC"/>
    <w:rsid w:val="00917FC2"/>
    <w:rsid w:val="00920732"/>
    <w:rsid w:val="00921D2E"/>
    <w:rsid w:val="0092235D"/>
    <w:rsid w:val="00923098"/>
    <w:rsid w:val="00924101"/>
    <w:rsid w:val="0092625B"/>
    <w:rsid w:val="009276A1"/>
    <w:rsid w:val="00933990"/>
    <w:rsid w:val="00933D79"/>
    <w:rsid w:val="009402C3"/>
    <w:rsid w:val="009475EC"/>
    <w:rsid w:val="00953392"/>
    <w:rsid w:val="00953ED7"/>
    <w:rsid w:val="00955721"/>
    <w:rsid w:val="00963DEA"/>
    <w:rsid w:val="00964D3F"/>
    <w:rsid w:val="00965B28"/>
    <w:rsid w:val="00974B42"/>
    <w:rsid w:val="00976175"/>
    <w:rsid w:val="00980073"/>
    <w:rsid w:val="00983464"/>
    <w:rsid w:val="009838E3"/>
    <w:rsid w:val="009846BD"/>
    <w:rsid w:val="00985765"/>
    <w:rsid w:val="009868BB"/>
    <w:rsid w:val="009B06D4"/>
    <w:rsid w:val="009C6761"/>
    <w:rsid w:val="009D74B6"/>
    <w:rsid w:val="009E3AB9"/>
    <w:rsid w:val="009E4077"/>
    <w:rsid w:val="009E5DFF"/>
    <w:rsid w:val="009E5FD0"/>
    <w:rsid w:val="009F3CF9"/>
    <w:rsid w:val="00A046BC"/>
    <w:rsid w:val="00A114C9"/>
    <w:rsid w:val="00A12209"/>
    <w:rsid w:val="00A17D7B"/>
    <w:rsid w:val="00A307BE"/>
    <w:rsid w:val="00A312CC"/>
    <w:rsid w:val="00A368C7"/>
    <w:rsid w:val="00A41838"/>
    <w:rsid w:val="00A41A5B"/>
    <w:rsid w:val="00A50E78"/>
    <w:rsid w:val="00A528B4"/>
    <w:rsid w:val="00A53D85"/>
    <w:rsid w:val="00A56639"/>
    <w:rsid w:val="00A5687F"/>
    <w:rsid w:val="00A73D5E"/>
    <w:rsid w:val="00A74238"/>
    <w:rsid w:val="00A84FDF"/>
    <w:rsid w:val="00A97ABF"/>
    <w:rsid w:val="00AA1548"/>
    <w:rsid w:val="00AA188E"/>
    <w:rsid w:val="00AA18B9"/>
    <w:rsid w:val="00AA50D2"/>
    <w:rsid w:val="00AB316E"/>
    <w:rsid w:val="00AB485D"/>
    <w:rsid w:val="00AD4E5A"/>
    <w:rsid w:val="00AF72BA"/>
    <w:rsid w:val="00B01A45"/>
    <w:rsid w:val="00B166AB"/>
    <w:rsid w:val="00B17EB1"/>
    <w:rsid w:val="00B24840"/>
    <w:rsid w:val="00B32CD4"/>
    <w:rsid w:val="00B35B96"/>
    <w:rsid w:val="00B5090A"/>
    <w:rsid w:val="00B5588F"/>
    <w:rsid w:val="00B61902"/>
    <w:rsid w:val="00B643A6"/>
    <w:rsid w:val="00B776F1"/>
    <w:rsid w:val="00B831A4"/>
    <w:rsid w:val="00B84630"/>
    <w:rsid w:val="00B84A68"/>
    <w:rsid w:val="00B90EA9"/>
    <w:rsid w:val="00B95F31"/>
    <w:rsid w:val="00B9748A"/>
    <w:rsid w:val="00BA1846"/>
    <w:rsid w:val="00BA5722"/>
    <w:rsid w:val="00BB2952"/>
    <w:rsid w:val="00BB464A"/>
    <w:rsid w:val="00BB52DC"/>
    <w:rsid w:val="00BC5D37"/>
    <w:rsid w:val="00BD0D33"/>
    <w:rsid w:val="00BD363A"/>
    <w:rsid w:val="00BD3709"/>
    <w:rsid w:val="00BE7120"/>
    <w:rsid w:val="00BF09B8"/>
    <w:rsid w:val="00C028D6"/>
    <w:rsid w:val="00C06FB3"/>
    <w:rsid w:val="00C10497"/>
    <w:rsid w:val="00C23D21"/>
    <w:rsid w:val="00C261D3"/>
    <w:rsid w:val="00C37132"/>
    <w:rsid w:val="00C41128"/>
    <w:rsid w:val="00C54260"/>
    <w:rsid w:val="00C66794"/>
    <w:rsid w:val="00C72714"/>
    <w:rsid w:val="00C7290B"/>
    <w:rsid w:val="00C75DEF"/>
    <w:rsid w:val="00C964B8"/>
    <w:rsid w:val="00CA79A8"/>
    <w:rsid w:val="00CB623E"/>
    <w:rsid w:val="00CB6429"/>
    <w:rsid w:val="00CC51A6"/>
    <w:rsid w:val="00CD2067"/>
    <w:rsid w:val="00CE4DF5"/>
    <w:rsid w:val="00CF2848"/>
    <w:rsid w:val="00D02C86"/>
    <w:rsid w:val="00D02DBB"/>
    <w:rsid w:val="00D03F40"/>
    <w:rsid w:val="00D14E0C"/>
    <w:rsid w:val="00D259CE"/>
    <w:rsid w:val="00D26075"/>
    <w:rsid w:val="00D27334"/>
    <w:rsid w:val="00D40D1C"/>
    <w:rsid w:val="00D47C83"/>
    <w:rsid w:val="00D61BDE"/>
    <w:rsid w:val="00D63F93"/>
    <w:rsid w:val="00D70F1D"/>
    <w:rsid w:val="00D87EAE"/>
    <w:rsid w:val="00D94812"/>
    <w:rsid w:val="00DA1A2E"/>
    <w:rsid w:val="00DA1FA2"/>
    <w:rsid w:val="00DA703E"/>
    <w:rsid w:val="00DB3CBE"/>
    <w:rsid w:val="00DC10DA"/>
    <w:rsid w:val="00DC224B"/>
    <w:rsid w:val="00DC5D56"/>
    <w:rsid w:val="00DD55D8"/>
    <w:rsid w:val="00DF16E4"/>
    <w:rsid w:val="00DF2487"/>
    <w:rsid w:val="00DF7C2F"/>
    <w:rsid w:val="00E02006"/>
    <w:rsid w:val="00E02DD0"/>
    <w:rsid w:val="00E06F6F"/>
    <w:rsid w:val="00E13253"/>
    <w:rsid w:val="00E14EB7"/>
    <w:rsid w:val="00E1539F"/>
    <w:rsid w:val="00E2539B"/>
    <w:rsid w:val="00E30F42"/>
    <w:rsid w:val="00E316F9"/>
    <w:rsid w:val="00E3218A"/>
    <w:rsid w:val="00E44FC9"/>
    <w:rsid w:val="00E4775A"/>
    <w:rsid w:val="00E53B1E"/>
    <w:rsid w:val="00E62BF9"/>
    <w:rsid w:val="00E70872"/>
    <w:rsid w:val="00E74281"/>
    <w:rsid w:val="00E751CC"/>
    <w:rsid w:val="00E851DF"/>
    <w:rsid w:val="00E8675C"/>
    <w:rsid w:val="00E9355A"/>
    <w:rsid w:val="00E943E7"/>
    <w:rsid w:val="00EA19B6"/>
    <w:rsid w:val="00EA45FE"/>
    <w:rsid w:val="00EB1CB8"/>
    <w:rsid w:val="00EB35EA"/>
    <w:rsid w:val="00EB743C"/>
    <w:rsid w:val="00EC1DA9"/>
    <w:rsid w:val="00ED097E"/>
    <w:rsid w:val="00ED35D4"/>
    <w:rsid w:val="00ED4DE3"/>
    <w:rsid w:val="00ED540E"/>
    <w:rsid w:val="00ED6A9A"/>
    <w:rsid w:val="00EE11F8"/>
    <w:rsid w:val="00EE187A"/>
    <w:rsid w:val="00EE763F"/>
    <w:rsid w:val="00EF2462"/>
    <w:rsid w:val="00EF6EA6"/>
    <w:rsid w:val="00EF6F0B"/>
    <w:rsid w:val="00EF705D"/>
    <w:rsid w:val="00EF78A4"/>
    <w:rsid w:val="00F01A72"/>
    <w:rsid w:val="00F07717"/>
    <w:rsid w:val="00F1612B"/>
    <w:rsid w:val="00F36173"/>
    <w:rsid w:val="00F40CD2"/>
    <w:rsid w:val="00F41CA1"/>
    <w:rsid w:val="00F4249D"/>
    <w:rsid w:val="00F50C76"/>
    <w:rsid w:val="00F55166"/>
    <w:rsid w:val="00F55701"/>
    <w:rsid w:val="00F5636C"/>
    <w:rsid w:val="00F61C5A"/>
    <w:rsid w:val="00F61F07"/>
    <w:rsid w:val="00F63110"/>
    <w:rsid w:val="00F6504B"/>
    <w:rsid w:val="00F67329"/>
    <w:rsid w:val="00F759DE"/>
    <w:rsid w:val="00F9069B"/>
    <w:rsid w:val="00F92301"/>
    <w:rsid w:val="00FC0A42"/>
    <w:rsid w:val="00FC43E4"/>
    <w:rsid w:val="00FC6C5E"/>
    <w:rsid w:val="00FD20F9"/>
    <w:rsid w:val="00FD22BC"/>
    <w:rsid w:val="00FF3E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BA6639E-857D-4084-9D47-30B3F9F58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header" w:uiPriority="99"/>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39F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semiHidden/>
    <w:rsid w:val="00671996"/>
    <w:pPr>
      <w:spacing w:after="160" w:line="240" w:lineRule="exact"/>
    </w:pPr>
    <w:rPr>
      <w:rFonts w:ascii="Arial" w:hAnsi="Arial"/>
      <w:sz w:val="22"/>
      <w:szCs w:val="22"/>
    </w:rPr>
  </w:style>
  <w:style w:type="paragraph" w:customStyle="1" w:styleId="CharCharCharChar">
    <w:name w:val="Char Char Char Char"/>
    <w:basedOn w:val="Normal"/>
    <w:next w:val="Normal"/>
    <w:autoRedefine/>
    <w:semiHidden/>
    <w:rsid w:val="006E44BF"/>
    <w:pPr>
      <w:spacing w:before="120" w:after="120" w:line="312" w:lineRule="auto"/>
    </w:pPr>
    <w:rPr>
      <w:sz w:val="28"/>
      <w:szCs w:val="28"/>
    </w:rPr>
  </w:style>
  <w:style w:type="paragraph" w:styleId="NormalWeb">
    <w:name w:val="Normal (Web)"/>
    <w:basedOn w:val="Normal"/>
    <w:uiPriority w:val="99"/>
    <w:unhideWhenUsed/>
    <w:rsid w:val="00127CAC"/>
    <w:pPr>
      <w:spacing w:before="100" w:beforeAutospacing="1" w:after="100" w:afterAutospacing="1"/>
    </w:pPr>
  </w:style>
  <w:style w:type="paragraph" w:styleId="BalloonText">
    <w:name w:val="Balloon Text"/>
    <w:basedOn w:val="Normal"/>
    <w:link w:val="BalloonTextChar"/>
    <w:rsid w:val="00822B66"/>
    <w:rPr>
      <w:rFonts w:ascii="Segoe UI" w:hAnsi="Segoe UI"/>
      <w:sz w:val="18"/>
      <w:szCs w:val="18"/>
      <w:lang w:val="x-none" w:eastAsia="x-none"/>
    </w:rPr>
  </w:style>
  <w:style w:type="character" w:customStyle="1" w:styleId="BalloonTextChar">
    <w:name w:val="Balloon Text Char"/>
    <w:link w:val="BalloonText"/>
    <w:rsid w:val="00822B66"/>
    <w:rPr>
      <w:rFonts w:ascii="Segoe UI" w:hAnsi="Segoe UI" w:cs="Segoe UI"/>
      <w:sz w:val="18"/>
      <w:szCs w:val="18"/>
    </w:rPr>
  </w:style>
  <w:style w:type="paragraph" w:styleId="Header">
    <w:name w:val="header"/>
    <w:basedOn w:val="Normal"/>
    <w:link w:val="HeaderChar"/>
    <w:uiPriority w:val="99"/>
    <w:rsid w:val="00953ED7"/>
    <w:pPr>
      <w:tabs>
        <w:tab w:val="center" w:pos="4680"/>
        <w:tab w:val="right" w:pos="9360"/>
      </w:tabs>
    </w:pPr>
  </w:style>
  <w:style w:type="character" w:customStyle="1" w:styleId="HeaderChar">
    <w:name w:val="Header Char"/>
    <w:link w:val="Header"/>
    <w:uiPriority w:val="99"/>
    <w:rsid w:val="00953ED7"/>
    <w:rPr>
      <w:sz w:val="24"/>
      <w:szCs w:val="24"/>
    </w:rPr>
  </w:style>
  <w:style w:type="paragraph" w:styleId="Footer">
    <w:name w:val="footer"/>
    <w:basedOn w:val="Normal"/>
    <w:link w:val="FooterChar"/>
    <w:rsid w:val="00953ED7"/>
    <w:pPr>
      <w:tabs>
        <w:tab w:val="center" w:pos="4680"/>
        <w:tab w:val="right" w:pos="9360"/>
      </w:tabs>
    </w:pPr>
  </w:style>
  <w:style w:type="character" w:customStyle="1" w:styleId="FooterChar">
    <w:name w:val="Footer Char"/>
    <w:link w:val="Footer"/>
    <w:rsid w:val="00953ED7"/>
    <w:rPr>
      <w:sz w:val="24"/>
      <w:szCs w:val="24"/>
    </w:rPr>
  </w:style>
  <w:style w:type="paragraph" w:styleId="FootnoteText">
    <w:name w:val="footnote text"/>
    <w:aliases w:val="Footnote Text Char Char Char Char Char,Footnote Text Char Char Char Char Char Char Ch Char,Footnote Text Char Char Char Char Char Char Ch Char Char Char,Footnote Text Char Char Char Char Char Char Ch,single space,fn,footnote text,FOOTNOTES"/>
    <w:basedOn w:val="Normal"/>
    <w:link w:val="FootnoteTextChar"/>
    <w:qFormat/>
    <w:rsid w:val="00BA5722"/>
    <w:rPr>
      <w:bCs/>
      <w:spacing w:val="-2"/>
      <w:sz w:val="20"/>
      <w:szCs w:val="20"/>
      <w:lang w:val="x-none" w:eastAsia="x-none"/>
    </w:rPr>
  </w:style>
  <w:style w:type="character" w:customStyle="1" w:styleId="FootnoteTextChar">
    <w:name w:val="Footnote Text Char"/>
    <w:aliases w:val="Footnote Text Char Char Char Char Char Char,Footnote Text Char Char Char Char Char Char Ch Char Char,Footnote Text Char Char Char Char Char Char Ch Char Char Char Char,Footnote Text Char Char Char Char Char Char Ch Char1,fn Char"/>
    <w:link w:val="FootnoteText"/>
    <w:qFormat/>
    <w:rsid w:val="00BA5722"/>
    <w:rPr>
      <w:bCs/>
      <w:spacing w:val="-2"/>
      <w:lang w:val="x-none" w:eastAsia="x-none"/>
    </w:rPr>
  </w:style>
  <w:style w:type="character" w:styleId="FootnoteReference">
    <w:name w:val="footnote reference"/>
    <w:aliases w:val="Footnote text,Footnote,ftref,BearingPoint,16 Point,Superscript 6 Point,fr,Footnote Text1,f,Ref,de nota al pie,Footnote + Arial,10 pt,Black,Footnote Text11,Footnote text + 13 pt,4_, BVI fnr,(NECG) Footnote Reference,BVI fnr"/>
    <w:qFormat/>
    <w:rsid w:val="00F61F07"/>
    <w:rPr>
      <w:vertAlign w:val="superscript"/>
    </w:rPr>
  </w:style>
  <w:style w:type="table" w:styleId="TableGrid">
    <w:name w:val="Table Grid"/>
    <w:basedOn w:val="TableNormal"/>
    <w:rsid w:val="000C0C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062EC"/>
    <w:pPr>
      <w:ind w:left="720"/>
      <w:contextualSpacing/>
    </w:pPr>
    <w:rPr>
      <w:rFonts w:ascii="VNI-Times" w:hAnsi="VNI-Times"/>
    </w:rPr>
  </w:style>
  <w:style w:type="character" w:customStyle="1" w:styleId="Vnbnnidung2">
    <w:name w:val="Văn bản nội dung (2)_"/>
    <w:link w:val="Vnbnnidung21"/>
    <w:locked/>
    <w:rsid w:val="00EF78A4"/>
    <w:rPr>
      <w:rFonts w:ascii="Arial" w:hAnsi="Arial"/>
      <w:shd w:val="clear" w:color="auto" w:fill="FFFFFF"/>
    </w:rPr>
  </w:style>
  <w:style w:type="paragraph" w:customStyle="1" w:styleId="Vnbnnidung21">
    <w:name w:val="Văn bản nội dung (2)1"/>
    <w:basedOn w:val="Normal"/>
    <w:link w:val="Vnbnnidung2"/>
    <w:rsid w:val="00EF78A4"/>
    <w:pPr>
      <w:widowControl w:val="0"/>
      <w:shd w:val="clear" w:color="auto" w:fill="FFFFFF"/>
      <w:spacing w:before="180" w:after="60" w:line="360" w:lineRule="exact"/>
      <w:jc w:val="both"/>
    </w:pPr>
    <w:rPr>
      <w:rFonts w:ascii="Arial" w:hAnsi="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3270222">
      <w:bodyDiv w:val="1"/>
      <w:marLeft w:val="0"/>
      <w:marRight w:val="0"/>
      <w:marTop w:val="0"/>
      <w:marBottom w:val="0"/>
      <w:divBdr>
        <w:top w:val="none" w:sz="0" w:space="0" w:color="auto"/>
        <w:left w:val="none" w:sz="0" w:space="0" w:color="auto"/>
        <w:bottom w:val="none" w:sz="0" w:space="0" w:color="auto"/>
        <w:right w:val="none" w:sz="0" w:space="0" w:color="auto"/>
      </w:divBdr>
    </w:div>
    <w:div w:id="914515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A5CDD4-D79B-4107-971B-403E2AA44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2555</Words>
  <Characters>9450</Characters>
  <Application>Microsoft Office Word</Application>
  <DocSecurity>0</DocSecurity>
  <Lines>78</Lines>
  <Paragraphs>23</Paragraphs>
  <ScaleCrop>false</ScaleCrop>
  <HeadingPairs>
    <vt:vector size="2" baseType="variant">
      <vt:variant>
        <vt:lpstr>Title</vt:lpstr>
      </vt:variant>
      <vt:variant>
        <vt:i4>1</vt:i4>
      </vt:variant>
    </vt:vector>
  </HeadingPairs>
  <TitlesOfParts>
    <vt:vector size="1" baseType="lpstr">
      <vt:lpstr>UỶ BAN NHÂN DÂN</vt:lpstr>
    </vt:vector>
  </TitlesOfParts>
  <Company/>
  <LinksUpToDate>false</LinksUpToDate>
  <CharactersWithSpaces>11982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UỶ BAN NHÂN DÂN</dc:title>
  <dc:subject/>
  <dc:creator>WinXp</dc:creator>
  <cp:keywords/>
  <cp:lastModifiedBy>Nguyễn Việt Anh Thư</cp:lastModifiedBy>
  <cp:revision>2</cp:revision>
  <cp:lastPrinted>2023-10-17T01:42:00Z</cp:lastPrinted>
  <dcterms:created xsi:type="dcterms:W3CDTF">2023-10-17T10:20:00Z</dcterms:created>
  <dcterms:modified xsi:type="dcterms:W3CDTF">2023-10-17T10:20:00Z</dcterms:modified>
</cp:coreProperties>
</file>