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342E02" w:rsidRPr="00342E02" w:rsidTr="00342E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02" w:rsidRPr="00342E02" w:rsidRDefault="00817990" w:rsidP="006E3C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545465</wp:posOffset>
                      </wp:positionV>
                      <wp:extent cx="533400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95pt;margin-top:42.95pt;width:4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3Z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"/>
                  </w:pict>
                </mc:Fallback>
              </mc:AlternateContent>
            </w:r>
            <w:r w:rsidR="00342E02" w:rsidRPr="00342E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ỦY BAN NHÂN DÂN</w:t>
            </w:r>
            <w:r w:rsidR="00342E02"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342E02"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TỈNH TÂY NINH</w:t>
            </w:r>
            <w:r w:rsidR="00342E02"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02" w:rsidRPr="00342E02" w:rsidRDefault="00817990" w:rsidP="006E3C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497840</wp:posOffset>
                      </wp:positionV>
                      <wp:extent cx="2200275" cy="635"/>
                      <wp:effectExtent l="9525" t="9525" r="952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9.55pt;margin-top:39.2pt;width:17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paIA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"/>
                  </w:pict>
                </mc:Fallback>
              </mc:AlternateContent>
            </w:r>
            <w:r w:rsidR="00342E02"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="00342E02"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="00342E02"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342E02"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342E02" w:rsidRPr="00342E02" w:rsidTr="00342E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02" w:rsidRPr="00342E02" w:rsidRDefault="00160F1E" w:rsidP="00D374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         /202</w:t>
            </w:r>
            <w:r w:rsidR="00D37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42E02" w:rsidRPr="0034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02" w:rsidRPr="00342E02" w:rsidRDefault="0038125C" w:rsidP="00D374C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Tây Ninh, ngày        tháng      </w:t>
            </w:r>
            <w:r w:rsidR="00160F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 202</w:t>
            </w:r>
            <w:r w:rsidR="00D3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:rsidR="00342E02" w:rsidRPr="00342E02" w:rsidRDefault="008B5144" w:rsidP="00342E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164465</wp:posOffset>
                </wp:positionV>
                <wp:extent cx="1085850" cy="428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144" w:rsidRPr="008B5144" w:rsidRDefault="008B5144" w:rsidP="008B5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51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19.8pt;margin-top:12.95pt;width:85.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" fillcolor="white [3201]" strokecolor="black [3200]" strokeweight="2pt">
                <v:textbox>
                  <w:txbxContent>
                    <w:p w:rsidR="008B5144" w:rsidRPr="008B5144" w:rsidRDefault="008B5144" w:rsidP="008B51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51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342E02" w:rsidRPr="00342E0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</w:t>
      </w:r>
    </w:p>
    <w:p w:rsidR="00342E02" w:rsidRPr="00342E02" w:rsidRDefault="00342E02" w:rsidP="00342E0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loai_1"/>
      <w:r w:rsidRPr="006E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  <w:bookmarkEnd w:id="0"/>
    </w:p>
    <w:p w:rsidR="00342E02" w:rsidRPr="00DC0B1D" w:rsidRDefault="0013608F" w:rsidP="00342E0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0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Ban </w:t>
      </w:r>
      <w:r w:rsidR="00DC0B1D" w:rsidRPr="00DC0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hành quy định giá dịch vụ sử dụng </w:t>
      </w:r>
      <w:r w:rsidR="00840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  <w:r w:rsidR="00DC0B1D" w:rsidRPr="00DC0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diện tích bán hàng tại </w:t>
      </w:r>
      <w:r w:rsidR="00840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chợ </w:t>
      </w:r>
      <w:r w:rsidR="00DC0B1D" w:rsidRPr="00DC0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trên địa bàn tỉnh </w:t>
      </w:r>
      <w:r w:rsidR="00DC0B1D" w:rsidRPr="00342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Tây Ninh</w:t>
      </w:r>
    </w:p>
    <w:p w:rsidR="00DC0B1D" w:rsidRPr="00342E02" w:rsidRDefault="00817990" w:rsidP="00342E0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83820</wp:posOffset>
                </wp:positionV>
                <wp:extent cx="981075" cy="635"/>
                <wp:effectExtent l="9525" t="9525" r="952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1.45pt;margin-top:6.6pt;width:77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JuHwIAADw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"/>
            </w:pict>
          </mc:Fallback>
        </mc:AlternateContent>
      </w:r>
    </w:p>
    <w:p w:rsidR="00342E02" w:rsidRDefault="00342E02" w:rsidP="00342E0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 w:rsidRPr="006E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 BAN NHÂN DÂN TỈNH TÂY NINH</w:t>
      </w:r>
    </w:p>
    <w:p w:rsidR="00DC0B1D" w:rsidRPr="00342E02" w:rsidRDefault="00DC0B1D" w:rsidP="00342E0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4CF" w:rsidRPr="00D374CF" w:rsidRDefault="00342E02" w:rsidP="00D374CF">
      <w:pPr>
        <w:pStyle w:val="Subtitle"/>
        <w:spacing w:before="120" w:line="288" w:lineRule="auto"/>
        <w:ind w:firstLine="720"/>
        <w:jc w:val="both"/>
        <w:rPr>
          <w:rFonts w:ascii="Times New Roman" w:hAnsi="Times New Roman"/>
          <w:b w:val="0"/>
          <w:i/>
          <w:color w:val="000000" w:themeColor="text1"/>
          <w:szCs w:val="28"/>
          <w:lang w:val="vi-VN"/>
        </w:rPr>
      </w:pPr>
      <w:r w:rsidRPr="00D374CF">
        <w:rPr>
          <w:rFonts w:ascii="Times New Roman" w:hAnsi="Times New Roman"/>
          <w:b w:val="0"/>
          <w:i/>
          <w:iCs/>
          <w:color w:val="000000"/>
          <w:szCs w:val="28"/>
        </w:rPr>
        <w:t>Căn cứ Luật Tổ chức chính quyền địa phương ngày 19 tháng 6 năm 2015;</w:t>
      </w:r>
      <w:r w:rsidR="00D374CF" w:rsidRPr="00D374CF">
        <w:rPr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r w:rsidR="00D374CF" w:rsidRPr="00D374CF">
        <w:rPr>
          <w:rFonts w:ascii="Times New Roman" w:hAnsi="Times New Roman"/>
          <w:b w:val="0"/>
          <w:i/>
          <w:color w:val="000000" w:themeColor="text1"/>
          <w:szCs w:val="28"/>
        </w:rPr>
        <w:t xml:space="preserve">Luật </w:t>
      </w:r>
      <w:r w:rsidR="00D374CF" w:rsidRPr="00D374CF">
        <w:rPr>
          <w:rFonts w:ascii="Times New Roman" w:hAnsi="Times New Roman"/>
          <w:b w:val="0"/>
          <w:i/>
          <w:color w:val="000000" w:themeColor="text1"/>
          <w:szCs w:val="28"/>
          <w:lang w:val="vi-VN"/>
        </w:rPr>
        <w:t>s</w:t>
      </w:r>
      <w:r w:rsidR="00D374CF" w:rsidRPr="00D374CF">
        <w:rPr>
          <w:rFonts w:ascii="Times New Roman" w:hAnsi="Times New Roman"/>
          <w:b w:val="0"/>
          <w:i/>
          <w:color w:val="000000" w:themeColor="text1"/>
          <w:szCs w:val="28"/>
        </w:rPr>
        <w:t>ửa đổi, bổ sung một số điều của Luật Tổ chức Chính phủ và Luật Tổ chức chính quyền địa phương ngày 22 tháng 11 năm 2019</w:t>
      </w:r>
      <w:r w:rsidR="00D374CF" w:rsidRPr="00D374CF">
        <w:rPr>
          <w:rFonts w:ascii="Times New Roman" w:hAnsi="Times New Roman"/>
          <w:b w:val="0"/>
          <w:i/>
          <w:color w:val="000000" w:themeColor="text1"/>
          <w:szCs w:val="28"/>
          <w:lang w:val="vi-VN"/>
        </w:rPr>
        <w:t>;</w:t>
      </w:r>
    </w:p>
    <w:p w:rsidR="0013608F" w:rsidRPr="00D374CF" w:rsidRDefault="0013608F" w:rsidP="00751005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Luật Ban hành Văn bản quy phạm pháp luật ngày 22 tháng 6 năm 2015;</w:t>
      </w:r>
      <w:r w:rsidR="00D374CF" w:rsidRPr="00D374CF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vi-VN"/>
        </w:rPr>
        <w:t xml:space="preserve"> </w:t>
      </w:r>
      <w:r w:rsidR="00D374CF" w:rsidRPr="00D374CF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vi-VN"/>
        </w:rPr>
        <w:t xml:space="preserve">Luật sửa đổi, bổ sung một số điều của Luật ban hành văn bản quy phạm pháp luật </w:t>
      </w:r>
      <w:r w:rsidR="00D374CF" w:rsidRPr="00D374CF">
        <w:rPr>
          <w:rStyle w:val="fontstyle01"/>
          <w:color w:val="000000" w:themeColor="text1"/>
          <w:lang w:val="vi-VN"/>
        </w:rPr>
        <w:t xml:space="preserve">ngày 18 tháng 6 </w:t>
      </w:r>
      <w:r w:rsidR="00D374CF" w:rsidRPr="00D374CF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vi-VN"/>
        </w:rPr>
        <w:t>năm 2020;</w:t>
      </w:r>
    </w:p>
    <w:p w:rsidR="0013608F" w:rsidRPr="00342E02" w:rsidRDefault="0013608F" w:rsidP="00751005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3C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Căn cứ Luật Phí và Lệ phí ngày 25 tháng 11 năm 2015;</w:t>
      </w:r>
    </w:p>
    <w:p w:rsidR="00342E02" w:rsidRDefault="00342E02" w:rsidP="00751005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Luật Giá ngày 20 tháng 6 năm 2012;</w:t>
      </w:r>
    </w:p>
    <w:p w:rsidR="005A2E5F" w:rsidRDefault="005A2E5F" w:rsidP="00751005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Nghị định số 02/2003/NĐ-CP ngày 14 tháng 01 năm 2003 của Chính phủ về phát triển và quản lý chợ; Nghị định số 114/2009/Đ-CP ngày 23 tháng 12 năm 2009 của Chính phủ về việc sửa đổi, bổ sung một số điều của Nghị định số 02/2003/NĐ-CP ngày 14 tháng 01 năm 2003 của Chính phủ về phát triển và quản lý chợ;</w:t>
      </w:r>
    </w:p>
    <w:p w:rsidR="00342E02" w:rsidRPr="00342E02" w:rsidRDefault="00342E02" w:rsidP="00751005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Căn cứ Nghị định </w:t>
      </w:r>
      <w:r w:rsidRPr="0086641A">
        <w:rPr>
          <w:rFonts w:ascii="Times New Roman" w:eastAsia="Times New Roman" w:hAnsi="Times New Roman" w:cs="Times New Roman"/>
          <w:i/>
          <w:iCs/>
          <w:sz w:val="28"/>
          <w:szCs w:val="28"/>
        </w:rPr>
        <w:t>số </w:t>
      </w:r>
      <w:hyperlink r:id="rId5" w:tgtFrame="_blank" w:tooltip="Nghị định 177/2013/NĐ-CP" w:history="1">
        <w:r w:rsidRPr="0086641A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177/2013/NĐ-CP</w:t>
        </w:r>
      </w:hyperlink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ngày 14 tháng 11 năm 2013 của Chính phủ quy định chi tiết và hướng dẫn một số điều của Luật Giá;</w:t>
      </w:r>
    </w:p>
    <w:p w:rsidR="00342E02" w:rsidRPr="00751005" w:rsidRDefault="00342E02" w:rsidP="00751005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Nghị định số 149/2016/NĐ-CP ngày 11 tháng 11 năm 2016 của Chính phủ sửa đổi, bổ sung một số điều của Nghị định số 177/2013/NĐ-CP ngày 14 tháng 11 năm 2013 của Chính phủ quy định chi tiết và hướng dẫn một số điều của Luật Giá;</w:t>
      </w:r>
    </w:p>
    <w:p w:rsidR="00751005" w:rsidRPr="00751005" w:rsidRDefault="00751005" w:rsidP="00751005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1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Căn cứ Thông tư </w:t>
      </w:r>
      <w:r w:rsidRPr="00751005">
        <w:rPr>
          <w:rFonts w:ascii="Times New Roman" w:eastAsia="Times New Roman" w:hAnsi="Times New Roman" w:cs="Times New Roman"/>
          <w:i/>
          <w:iCs/>
          <w:sz w:val="28"/>
          <w:szCs w:val="28"/>
        </w:rPr>
        <w:t>số </w:t>
      </w:r>
      <w:hyperlink r:id="rId6" w:tgtFrame="_blank" w:tooltip="Thông tư 56/2014/TT-BTC" w:history="1">
        <w:r w:rsidRPr="00751005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6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7</w:t>
        </w:r>
        <w:r w:rsidRPr="00751005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/20</w:t>
        </w:r>
        <w:r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03</w:t>
        </w:r>
        <w:r w:rsidRPr="00751005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/TT-BTC</w:t>
        </w:r>
      </w:hyperlink>
      <w:r w:rsidRPr="00751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ngày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11</w:t>
      </w:r>
      <w:r w:rsidRPr="00751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 7 năm 2003</w:t>
      </w:r>
      <w:r w:rsidRPr="00751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của Bộ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trưởng Bộ </w:t>
      </w:r>
      <w:r w:rsidRPr="00751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Tài chính hướng dẫn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cơ chế tài chính áp dụng cho Ban Quản lý chợ, doanh nghiệp kinh doanh khai thác và quản lý chợ</w:t>
      </w:r>
      <w:r w:rsidRPr="00751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374CF" w:rsidRPr="001A45C2" w:rsidRDefault="00D374CF" w:rsidP="00D374CF">
      <w:pPr>
        <w:pStyle w:val="NormalWeb"/>
        <w:spacing w:before="120"/>
        <w:ind w:firstLine="709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1A45C2">
        <w:rPr>
          <w:i/>
          <w:iCs/>
          <w:color w:val="000000" w:themeColor="text1"/>
          <w:sz w:val="28"/>
          <w:szCs w:val="28"/>
          <w:lang w:val="vi-VN"/>
        </w:rPr>
        <w:lastRenderedPageBreak/>
        <w:t xml:space="preserve">Căn cứ Thông tư số </w:t>
      </w:r>
      <w:hyperlink r:id="rId7" w:tgtFrame="_blank" w:tooltip="Thông tư 25/2014/TT-BTC" w:history="1">
        <w:r w:rsidRPr="00D374CF">
          <w:rPr>
            <w:rStyle w:val="Hyperlink"/>
            <w:i/>
            <w:iCs/>
            <w:color w:val="000000" w:themeColor="text1"/>
            <w:sz w:val="28"/>
            <w:szCs w:val="28"/>
            <w:u w:val="none"/>
            <w:lang w:val="vi-VN"/>
          </w:rPr>
          <w:t>25/2014/TT-BTC</w:t>
        </w:r>
      </w:hyperlink>
      <w:r w:rsidRPr="00D374CF">
        <w:rPr>
          <w:rStyle w:val="Hyperlink"/>
          <w:i/>
          <w:iCs/>
          <w:color w:val="000000" w:themeColor="text1"/>
          <w:sz w:val="28"/>
          <w:szCs w:val="28"/>
          <w:u w:val="none"/>
          <w:lang w:val="vi-VN"/>
        </w:rPr>
        <w:t>,</w:t>
      </w:r>
      <w:r w:rsidRPr="00D374CF">
        <w:rPr>
          <w:i/>
          <w:iCs/>
          <w:color w:val="000000" w:themeColor="text1"/>
          <w:sz w:val="28"/>
          <w:szCs w:val="28"/>
          <w:lang w:val="vi-VN"/>
        </w:rPr>
        <w:t xml:space="preserve"> </w:t>
      </w:r>
      <w:r w:rsidRPr="001A45C2">
        <w:rPr>
          <w:i/>
          <w:iCs/>
          <w:color w:val="000000" w:themeColor="text1"/>
          <w:sz w:val="28"/>
          <w:szCs w:val="28"/>
          <w:lang w:val="vi-VN"/>
        </w:rPr>
        <w:t>ngày 17 tháng 02 năm 2014 của Bộ trưởng Bộ Tài chính quy định phương pháp định giá chung đối với hàng hóa, dịch vụ;</w:t>
      </w:r>
    </w:p>
    <w:p w:rsidR="00342E02" w:rsidRPr="00342E02" w:rsidRDefault="00342E02" w:rsidP="00342E02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Theo đề nghị của Giám đốc Sở </w:t>
      </w:r>
      <w:r w:rsidR="00D33BEF" w:rsidRPr="006E3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 Thương</w:t>
      </w: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tại Tờ trình số </w:t>
      </w:r>
      <w:r w:rsidR="00D33BEF" w:rsidRPr="006E3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/TTr-S</w:t>
      </w:r>
      <w:r w:rsidR="00840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CT</w:t>
      </w: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ngày </w:t>
      </w:r>
      <w:r w:rsidR="00D33BEF" w:rsidRPr="006E3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tháng </w:t>
      </w:r>
      <w:r w:rsidR="00D33BEF" w:rsidRPr="006E3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năm 20</w:t>
      </w:r>
      <w:r w:rsidR="0095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D37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342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342E02" w:rsidRPr="00342E02" w:rsidRDefault="00342E02" w:rsidP="00342E02">
      <w:pPr>
        <w:shd w:val="clear" w:color="auto" w:fill="FFFFFF"/>
        <w:spacing w:before="120" w:after="120" w:line="23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ĐỊNH:</w:t>
      </w:r>
    </w:p>
    <w:p w:rsidR="00342E02" w:rsidRPr="00342E02" w:rsidRDefault="00342E02" w:rsidP="0095292E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ieu_1"/>
      <w:proofErr w:type="gramStart"/>
      <w:r w:rsidRPr="00342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1.</w:t>
      </w:r>
      <w:bookmarkStart w:id="3" w:name="dieu_1_name"/>
      <w:bookmarkEnd w:id="2"/>
      <w:proofErr w:type="gramEnd"/>
      <w:r w:rsidR="009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Ban hành kèm </w:t>
      </w:r>
      <w:proofErr w:type="gramStart"/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Quyết định này Quy định </w:t>
      </w:r>
      <w:r w:rsidR="006E3C65" w:rsidRPr="006E3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 dịch vụ sử dụng diện tích bán hàng tại chợ trên địa bàn tỉnh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>Tây Ninh.</w:t>
      </w:r>
      <w:bookmarkEnd w:id="3"/>
    </w:p>
    <w:p w:rsidR="00342E02" w:rsidRPr="00342E02" w:rsidRDefault="00342E02" w:rsidP="0095292E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ieu_2"/>
      <w:proofErr w:type="gramStart"/>
      <w:r w:rsidRPr="00342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2.</w:t>
      </w:r>
      <w:bookmarkStart w:id="5" w:name="dieu_2_name"/>
      <w:bookmarkEnd w:id="4"/>
      <w:proofErr w:type="gramEnd"/>
      <w:r w:rsidR="009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này có hiệu lực thi hành kể từ ngày </w:t>
      </w:r>
      <w:r w:rsidR="00840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tháng </w:t>
      </w:r>
      <w:r w:rsidR="006E3C65" w:rsidRPr="006E3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</w:t>
      </w:r>
      <w:r w:rsidR="008409A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thay thế Quyết định </w:t>
      </w:r>
      <w:r w:rsidRPr="0095292E">
        <w:rPr>
          <w:rFonts w:ascii="Times New Roman" w:eastAsia="Times New Roman" w:hAnsi="Times New Roman" w:cs="Times New Roman"/>
          <w:sz w:val="28"/>
          <w:szCs w:val="28"/>
        </w:rPr>
        <w:t>số </w:t>
      </w:r>
      <w:bookmarkEnd w:id="5"/>
      <w:r w:rsidR="00BB12F1" w:rsidRPr="0095292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5292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"https://thuvienphapluat.vn/tim-kiem/?keyword=06/2011/Q%C4%90-UBND&amp;match=True&amp;area=2&amp;lan=1&amp;bday=24/02/2011&amp;eday=24/02/2011" \o "06/2011/QĐ-UBND" \t "_blank" </w:instrText>
      </w:r>
      <w:r w:rsidR="00BB12F1" w:rsidRPr="0095292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160F1E" w:rsidRPr="0095292E">
        <w:rPr>
          <w:rFonts w:ascii="Times New Roman" w:eastAsia="Times New Roman" w:hAnsi="Times New Roman" w:cs="Times New Roman"/>
          <w:sz w:val="28"/>
          <w:szCs w:val="28"/>
        </w:rPr>
        <w:t>64/2016</w:t>
      </w:r>
      <w:r w:rsidRPr="0095292E">
        <w:rPr>
          <w:rFonts w:ascii="Times New Roman" w:eastAsia="Times New Roman" w:hAnsi="Times New Roman" w:cs="Times New Roman"/>
          <w:sz w:val="28"/>
          <w:szCs w:val="28"/>
        </w:rPr>
        <w:t>/QĐ-</w:t>
      </w:r>
      <w:r w:rsidR="006E3C65" w:rsidRPr="0095292E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95292E">
        <w:rPr>
          <w:rFonts w:ascii="Times New Roman" w:eastAsia="Times New Roman" w:hAnsi="Times New Roman" w:cs="Times New Roman"/>
          <w:sz w:val="28"/>
          <w:szCs w:val="28"/>
        </w:rPr>
        <w:t>BND</w:t>
      </w:r>
      <w:r w:rsidR="00BB12F1" w:rsidRPr="0095292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5292E">
        <w:rPr>
          <w:rFonts w:ascii="Times New Roman" w:eastAsia="Times New Roman" w:hAnsi="Times New Roman" w:cs="Times New Roman"/>
          <w:sz w:val="28"/>
          <w:szCs w:val="28"/>
        </w:rPr>
        <w:t> ngày 2</w:t>
      </w:r>
      <w:r w:rsidR="006E3C65" w:rsidRPr="0095292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5292E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6E3C65" w:rsidRPr="009529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292E">
        <w:rPr>
          <w:rFonts w:ascii="Times New Roman" w:eastAsia="Times New Roman" w:hAnsi="Times New Roman" w:cs="Times New Roman"/>
          <w:sz w:val="28"/>
          <w:szCs w:val="28"/>
        </w:rPr>
        <w:t>2 năm 201</w:t>
      </w:r>
      <w:r w:rsidR="006E3C65" w:rsidRPr="0095292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292E">
        <w:rPr>
          <w:rFonts w:ascii="Times New Roman" w:eastAsia="Times New Roman" w:hAnsi="Times New Roman" w:cs="Times New Roman"/>
          <w:sz w:val="28"/>
          <w:szCs w:val="28"/>
        </w:rPr>
        <w:t xml:space="preserve"> của Ủy ban nhân dân tỉnh về việc </w:t>
      </w:r>
      <w:r w:rsidR="006E3C65" w:rsidRPr="0095292E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95292E">
        <w:rPr>
          <w:rFonts w:ascii="Times New Roman" w:eastAsia="Times New Roman" w:hAnsi="Times New Roman" w:cs="Times New Roman"/>
          <w:sz w:val="28"/>
          <w:szCs w:val="28"/>
        </w:rPr>
        <w:t xml:space="preserve">uy định </w:t>
      </w:r>
      <w:r w:rsidR="006E3C65" w:rsidRPr="0095292E">
        <w:rPr>
          <w:rFonts w:ascii="Times New Roman" w:eastAsia="Times New Roman" w:hAnsi="Times New Roman" w:cs="Times New Roman"/>
          <w:sz w:val="28"/>
          <w:szCs w:val="28"/>
        </w:rPr>
        <w:t xml:space="preserve">giá dịch </w:t>
      </w:r>
      <w:r w:rsidR="006E3C65" w:rsidRPr="006E3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vụ sử dụng diện tích bán hàng tại chợ được đầu tư bằng nguồn vốn ngân sách nhà nước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>trên địa bàn tỉnh Tây Ninh.</w:t>
      </w:r>
    </w:p>
    <w:p w:rsidR="00342E02" w:rsidRPr="00342E02" w:rsidRDefault="00342E02" w:rsidP="0095292E">
      <w:pPr>
        <w:shd w:val="clear" w:color="auto" w:fill="FFFFFF"/>
        <w:spacing w:before="120" w:after="12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ieu_3"/>
      <w:proofErr w:type="gramStart"/>
      <w:r w:rsidRPr="00342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3.</w:t>
      </w:r>
      <w:bookmarkStart w:id="7" w:name="dieu_3_name"/>
      <w:bookmarkEnd w:id="6"/>
      <w:proofErr w:type="gramEnd"/>
      <w:r w:rsidR="0095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>Chánh Văn phòng Ủy ban nhân dân tỉnh, Giám đốc cá</w:t>
      </w:r>
      <w:r w:rsidR="006E3C65" w:rsidRPr="006E3C65">
        <w:rPr>
          <w:rFonts w:ascii="Times New Roman" w:eastAsia="Times New Roman" w:hAnsi="Times New Roman" w:cs="Times New Roman"/>
          <w:color w:val="000000"/>
          <w:sz w:val="28"/>
          <w:szCs w:val="28"/>
        </w:rPr>
        <w:t>c Sở: Tài chính, Công Thương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Thủ trưởng các sở, ngành, đơn vị có liên quan, Chủ tịch Ủy ban nhân dân các huyện, </w:t>
      </w:r>
      <w:r w:rsidR="00FF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thị xã, </w:t>
      </w:r>
      <w:r w:rsidRPr="00342E02">
        <w:rPr>
          <w:rFonts w:ascii="Times New Roman" w:eastAsia="Times New Roman" w:hAnsi="Times New Roman" w:cs="Times New Roman"/>
          <w:color w:val="000000"/>
          <w:sz w:val="28"/>
          <w:szCs w:val="28"/>
        </w:rPr>
        <w:t>thành phố và các tổ chức, cá nhân sản xuất, kinh doanh căn cứ Quyết định thi hành./.</w:t>
      </w:r>
      <w:bookmarkEnd w:id="7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42E02" w:rsidRPr="00342E02" w:rsidTr="00342E0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02" w:rsidRPr="00342E02" w:rsidRDefault="00342E02" w:rsidP="00464E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2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342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Nơi nhận:</w:t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Chính phủ;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Vụ pháp chế-Bộ </w:t>
            </w:r>
            <w:r w:rsidR="00464E14" w:rsidRPr="006E3C65">
              <w:rPr>
                <w:rFonts w:ascii="Times New Roman" w:eastAsia="Times New Roman" w:hAnsi="Times New Roman" w:cs="Times New Roman"/>
                <w:color w:val="000000"/>
              </w:rPr>
              <w:t>Công Thương</w:t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Cục kiểm tra văn bản QPPL-BTP;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 TT: TU, HĐND tỉnh;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CT, các PCT UBND tỉnh;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Đoàn Đại biểu Quốc hội tỉnh;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Như Điều 3;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Sở Tư pháp;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Trung tâm Công báo tỉnh;</w:t>
            </w:r>
            <w:r w:rsidRPr="00342E0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E3C65">
              <w:rPr>
                <w:rFonts w:ascii="Times New Roman" w:eastAsia="Times New Roman" w:hAnsi="Times New Roman" w:cs="Times New Roman"/>
                <w:color w:val="000000"/>
              </w:rPr>
              <w:t>- Lưu: VT, VP UBND tỉnh.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E02" w:rsidRPr="00342E02" w:rsidRDefault="00342E02" w:rsidP="00464E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ỦY BAN NHÂN DÂN</w:t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CHỦ TỊCH</w:t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4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3B1513" w:rsidRDefault="003B1513"/>
    <w:sectPr w:rsidR="003B1513" w:rsidSect="00342E02">
      <w:pgSz w:w="12240" w:h="15840"/>
      <w:pgMar w:top="851" w:right="104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02"/>
    <w:rsid w:val="00087DDD"/>
    <w:rsid w:val="0013608F"/>
    <w:rsid w:val="00160F1E"/>
    <w:rsid w:val="00342E02"/>
    <w:rsid w:val="0038125C"/>
    <w:rsid w:val="003B1513"/>
    <w:rsid w:val="003E0593"/>
    <w:rsid w:val="00464E14"/>
    <w:rsid w:val="005A2E5F"/>
    <w:rsid w:val="006E3C65"/>
    <w:rsid w:val="00751005"/>
    <w:rsid w:val="00817990"/>
    <w:rsid w:val="008409AA"/>
    <w:rsid w:val="0086641A"/>
    <w:rsid w:val="008B5144"/>
    <w:rsid w:val="0095292E"/>
    <w:rsid w:val="00B66DD9"/>
    <w:rsid w:val="00BB12F1"/>
    <w:rsid w:val="00C17145"/>
    <w:rsid w:val="00D33BEF"/>
    <w:rsid w:val="00D374CF"/>
    <w:rsid w:val="00DC0B1D"/>
    <w:rsid w:val="00E133FB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3">
    <w:name w:val="vn_3"/>
    <w:basedOn w:val="Normal"/>
    <w:rsid w:val="003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342E02"/>
  </w:style>
  <w:style w:type="character" w:styleId="Hyperlink">
    <w:name w:val="Hyperlink"/>
    <w:basedOn w:val="DefaultParagraphFont"/>
    <w:uiPriority w:val="99"/>
    <w:unhideWhenUsed/>
    <w:rsid w:val="00342E02"/>
    <w:rPr>
      <w:color w:val="0000FF"/>
      <w:u w:val="single"/>
    </w:rPr>
  </w:style>
  <w:style w:type="character" w:customStyle="1" w:styleId="vn6">
    <w:name w:val="vn_6"/>
    <w:basedOn w:val="DefaultParagraphFont"/>
    <w:rsid w:val="00342E02"/>
  </w:style>
  <w:style w:type="paragraph" w:styleId="Subtitle">
    <w:name w:val="Subtitle"/>
    <w:basedOn w:val="Normal"/>
    <w:link w:val="SubtitleChar"/>
    <w:qFormat/>
    <w:rsid w:val="00D374CF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374CF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D374C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3">
    <w:name w:val="vn_3"/>
    <w:basedOn w:val="Normal"/>
    <w:rsid w:val="003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342E02"/>
  </w:style>
  <w:style w:type="character" w:styleId="Hyperlink">
    <w:name w:val="Hyperlink"/>
    <w:basedOn w:val="DefaultParagraphFont"/>
    <w:uiPriority w:val="99"/>
    <w:unhideWhenUsed/>
    <w:rsid w:val="00342E02"/>
    <w:rPr>
      <w:color w:val="0000FF"/>
      <w:u w:val="single"/>
    </w:rPr>
  </w:style>
  <w:style w:type="character" w:customStyle="1" w:styleId="vn6">
    <w:name w:val="vn_6"/>
    <w:basedOn w:val="DefaultParagraphFont"/>
    <w:rsid w:val="00342E02"/>
  </w:style>
  <w:style w:type="paragraph" w:styleId="Subtitle">
    <w:name w:val="Subtitle"/>
    <w:basedOn w:val="Normal"/>
    <w:link w:val="SubtitleChar"/>
    <w:qFormat/>
    <w:rsid w:val="00D374CF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374CF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D374C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thuong-mai/thong-tu-25-2014-tt-btc-phuong-phap-dinh-gia-chung-hang-hoa-dich-vu-221334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ong-mai/thong-tu-56-2014-tt-btc-huong-dan-177-2013-nd-cp-huong-dan-luat-gia-230103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thuvienphapluat.vn/van-ban/thuong-mai/nghi-dinh-177-2013-nd-cp-huong-dan-luat-gia-213650.asp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13C9C-64AF-4E78-BAF0-A88A341A71CB}"/>
</file>

<file path=customXml/itemProps2.xml><?xml version="1.0" encoding="utf-8"?>
<ds:datastoreItem xmlns:ds="http://schemas.openxmlformats.org/officeDocument/2006/customXml" ds:itemID="{8D39BD33-5D50-4B48-A6F7-7440789FA8BE}"/>
</file>

<file path=customXml/itemProps3.xml><?xml version="1.0" encoding="utf-8"?>
<ds:datastoreItem xmlns:ds="http://schemas.openxmlformats.org/officeDocument/2006/customXml" ds:itemID="{E5958CAB-B299-49AB-89AE-D72A80F88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SOCONGTHUONG</dc:creator>
  <cp:lastModifiedBy>DELL</cp:lastModifiedBy>
  <cp:revision>7</cp:revision>
  <dcterms:created xsi:type="dcterms:W3CDTF">2022-12-29T03:53:00Z</dcterms:created>
  <dcterms:modified xsi:type="dcterms:W3CDTF">2022-12-29T04:03:00Z</dcterms:modified>
</cp:coreProperties>
</file>