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0"/>
          <w:tab w:val="left" w:pos="4800"/>
        </w:tabs>
        <w:ind w:firstLine="456"/>
        <w:jc w:val="center"/>
        <w:rPr>
          <w:rFonts w:hint="default"/>
          <w:b/>
          <w:bCs/>
          <w:lang w:val="en-US"/>
        </w:rPr>
      </w:pPr>
      <w:r>
        <w:rPr>
          <w:sz w:val="28"/>
        </w:rPr>
        <mc:AlternateContent>
          <mc:Choice Requires="wps">
            <w:drawing>
              <wp:anchor distT="0" distB="0" distL="114300" distR="114300" simplePos="0" relativeHeight="251660288" behindDoc="0" locked="0" layoutInCell="1" allowOverlap="1">
                <wp:simplePos x="0" y="0"/>
                <wp:positionH relativeFrom="column">
                  <wp:posOffset>781685</wp:posOffset>
                </wp:positionH>
                <wp:positionV relativeFrom="paragraph">
                  <wp:posOffset>-494030</wp:posOffset>
                </wp:positionV>
                <wp:extent cx="1152525" cy="342900"/>
                <wp:effectExtent l="5080" t="4445" r="4445" b="14605"/>
                <wp:wrapNone/>
                <wp:docPr id="2" name="Text Box 4"/>
                <wp:cNvGraphicFramePr/>
                <a:graphic xmlns:a="http://schemas.openxmlformats.org/drawingml/2006/main">
                  <a:graphicData uri="http://schemas.microsoft.com/office/word/2010/wordprocessingShape">
                    <wps:wsp>
                      <wps:cNvSpPr txBox="1"/>
                      <wps:spPr>
                        <a:xfrm>
                          <a:off x="0" y="0"/>
                          <a:ext cx="115252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b/>
                                <w:bCs/>
                                <w:lang w:val="en-US"/>
                              </w:rPr>
                            </w:pPr>
                            <w:r>
                              <w:rPr>
                                <w:rFonts w:hint="default"/>
                                <w:b/>
                                <w:bCs/>
                                <w:lang w:val="en-US"/>
                              </w:rPr>
                              <w:t>DỰ THẢO</w:t>
                            </w:r>
                          </w:p>
                        </w:txbxContent>
                      </wps:txbx>
                      <wps:bodyPr vert="horz" wrap="square" anchor="t" anchorCtr="0" upright="1"/>
                    </wps:wsp>
                  </a:graphicData>
                </a:graphic>
              </wp:anchor>
            </w:drawing>
          </mc:Choice>
          <mc:Fallback>
            <w:pict>
              <v:shape id="Text Box 4" o:spid="_x0000_s1026" o:spt="202" type="#_x0000_t202" style="position:absolute;left:0pt;margin-left:61.55pt;margin-top:-38.9pt;height:27pt;width:90.75pt;z-index:251660288;mso-width-relative:page;mso-height-relative:page;" fillcolor="#FFFFFF" filled="t" stroked="t" coordsize="21600,21600" o:gfxdata="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96NmDaAAAACwEA&#10;AA8AAAAAAAAAAQAgAAAAIgAAAGRycy9kb3ducmV2LnhtbFBLAQIUABQAAAAIAIdO4kD4btBSGAIA&#10;AGgEAAAOAAAAAAAAAAEAIAAAACkBAABkcnMvZTJvRG9jLnhtbFBLBQYAAAAABgAGAFkBAACzBQAA&#10;AAA=&#10;">
                <v:fill on="t" focussize="0,0"/>
                <v:stroke color="#000000" joinstyle="miter"/>
                <v:imagedata o:title=""/>
                <o:lock v:ext="edit" aspectratio="f"/>
                <v:textbox>
                  <w:txbxContent>
                    <w:p>
                      <w:pPr>
                        <w:jc w:val="center"/>
                        <w:rPr>
                          <w:rFonts w:hint="default"/>
                          <w:b/>
                          <w:bCs/>
                          <w:lang w:val="en-US"/>
                        </w:rPr>
                      </w:pPr>
                      <w:r>
                        <w:rPr>
                          <w:rFonts w:hint="default"/>
                          <w:b/>
                          <w:bCs/>
                          <w:lang w:val="en-US"/>
                        </w:rPr>
                        <w:t>DỰ THẢO</w:t>
                      </w:r>
                    </w:p>
                  </w:txbxContent>
                </v:textbox>
              </v:shape>
            </w:pict>
          </mc:Fallback>
        </mc:AlternateContent>
      </w:r>
      <w:r>
        <w:t xml:space="preserve">        </w:t>
      </w:r>
      <w:r>
        <w:rPr>
          <w:b/>
          <w:bCs/>
        </w:rPr>
        <w:t>KẾ HOẠCH THANH TRA, KIỂM TRA NĂM 202</w:t>
      </w:r>
      <w:r>
        <w:rPr>
          <w:rFonts w:hint="default"/>
          <w:b/>
          <w:bCs/>
          <w:lang w:val="en-US"/>
        </w:rPr>
        <w:t>3</w:t>
      </w:r>
    </w:p>
    <w:p>
      <w:pPr>
        <w:jc w:val="center"/>
        <w:rPr>
          <w:bCs/>
          <w:i/>
        </w:rPr>
      </w:pPr>
      <w:r>
        <w:rPr>
          <w:bCs/>
          <w:i/>
        </w:rPr>
        <w:t>(Kèm theo Quyết định số: ……/QĐ-SGTVT ngày  …..  tháng ….  năm 202</w:t>
      </w:r>
      <w:r>
        <w:rPr>
          <w:rFonts w:hint="default"/>
          <w:bCs/>
          <w:i/>
          <w:lang w:val="en-US"/>
        </w:rPr>
        <w:t>2</w:t>
      </w:r>
      <w:r>
        <w:rPr>
          <w:bCs/>
          <w:i/>
        </w:rPr>
        <w:t xml:space="preserve"> của Giám đốc Sở Giao thông vận tải)</w:t>
      </w:r>
    </w:p>
    <w:p>
      <w:pPr>
        <w:jc w:val="center"/>
        <w:rPr>
          <w:bCs/>
          <w:i/>
        </w:rPr>
      </w:pPr>
      <w:r>
        <w:rPr>
          <w:bCs/>
          <w:i/>
          <w:sz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3692525</wp:posOffset>
                </wp:positionH>
                <wp:positionV relativeFrom="paragraph">
                  <wp:posOffset>40640</wp:posOffset>
                </wp:positionV>
                <wp:extent cx="2311400" cy="0"/>
                <wp:effectExtent l="0" t="0" r="0" b="0"/>
                <wp:wrapNone/>
                <wp:docPr id="1" name="AutoShape 2"/>
                <wp:cNvGraphicFramePr/>
                <a:graphic xmlns:a="http://schemas.openxmlformats.org/drawingml/2006/main">
                  <a:graphicData uri="http://schemas.microsoft.com/office/word/2010/wordprocessingShape">
                    <wps:wsp>
                      <wps:cNvCnPr/>
                      <wps:spPr>
                        <a:xfrm>
                          <a:off x="0" y="0"/>
                          <a:ext cx="23114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2" o:spid="_x0000_s1026" o:spt="32" type="#_x0000_t32" style="position:absolute;left:0pt;margin-left:290.75pt;margin-top:3.2pt;height:0pt;width:182pt;z-index:251659264;mso-width-relative:page;mso-height-relative:page;" filled="f" stroked="t" coordsize="21600,21600" o:gfxdata="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8YWaXVAAAABwEAAA8AAAAA&#10;AAAAAQAgAAAAIgAAAGRycy9kb3ducmV2LnhtbFBLAQIUABQAAAAIAIdO4kBJcAuk3gEAAOADAAAO&#10;AAAAAAAAAAEAIAAAACQBAABkcnMvZTJvRG9jLnhtbFBLBQYAAAAABgAGAFkBAAB0BQAAAAA=&#10;">
                <v:fill on="f" focussize="0,0"/>
                <v:stroke color="#000000" joinstyle="round"/>
                <v:imagedata o:title=""/>
                <o:lock v:ext="edit" aspectratio="f"/>
              </v:shape>
            </w:pict>
          </mc:Fallback>
        </mc:AlternateContent>
      </w:r>
    </w:p>
    <w:p>
      <w:pPr>
        <w:jc w:val="center"/>
        <w:rPr>
          <w:bCs/>
          <w:i/>
          <w:sz w:val="14"/>
        </w:rPr>
      </w:pPr>
    </w:p>
    <w:tbl>
      <w:tblPr>
        <w:tblStyle w:val="9"/>
        <w:tblW w:w="1377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93"/>
        <w:gridCol w:w="2767"/>
        <w:gridCol w:w="1620"/>
        <w:gridCol w:w="2012"/>
        <w:gridCol w:w="1350"/>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blHeader/>
        </w:trPr>
        <w:tc>
          <w:tcPr>
            <w:tcW w:w="720" w:type="dxa"/>
            <w:noWrap w:val="0"/>
            <w:vAlign w:val="center"/>
          </w:tcPr>
          <w:p>
            <w:pPr>
              <w:jc w:val="center"/>
              <w:rPr>
                <w:b/>
                <w:sz w:val="24"/>
              </w:rPr>
            </w:pPr>
            <w:r>
              <w:rPr>
                <w:b/>
                <w:sz w:val="24"/>
              </w:rPr>
              <w:t>Số</w:t>
            </w:r>
          </w:p>
          <w:p>
            <w:pPr>
              <w:jc w:val="center"/>
              <w:rPr>
                <w:b/>
                <w:sz w:val="24"/>
              </w:rPr>
            </w:pPr>
            <w:r>
              <w:rPr>
                <w:b/>
                <w:sz w:val="24"/>
              </w:rPr>
              <w:t>TT</w:t>
            </w:r>
          </w:p>
        </w:tc>
        <w:tc>
          <w:tcPr>
            <w:tcW w:w="3893" w:type="dxa"/>
            <w:noWrap w:val="0"/>
            <w:vAlign w:val="center"/>
          </w:tcPr>
          <w:p>
            <w:pPr>
              <w:jc w:val="center"/>
              <w:rPr>
                <w:b/>
                <w:sz w:val="24"/>
              </w:rPr>
            </w:pPr>
            <w:r>
              <w:rPr>
                <w:b/>
                <w:sz w:val="24"/>
              </w:rPr>
              <w:t>Nội dung thanh tra, kiểm tra</w:t>
            </w:r>
          </w:p>
        </w:tc>
        <w:tc>
          <w:tcPr>
            <w:tcW w:w="2767" w:type="dxa"/>
            <w:noWrap w:val="0"/>
            <w:vAlign w:val="center"/>
          </w:tcPr>
          <w:p>
            <w:pPr>
              <w:jc w:val="center"/>
              <w:rPr>
                <w:b/>
                <w:sz w:val="24"/>
              </w:rPr>
            </w:pPr>
            <w:r>
              <w:rPr>
                <w:b/>
                <w:sz w:val="24"/>
              </w:rPr>
              <w:t>Đối tượng</w:t>
            </w:r>
          </w:p>
          <w:p>
            <w:pPr>
              <w:jc w:val="center"/>
              <w:rPr>
                <w:b/>
                <w:sz w:val="24"/>
              </w:rPr>
            </w:pPr>
            <w:r>
              <w:rPr>
                <w:b/>
                <w:sz w:val="24"/>
              </w:rPr>
              <w:t xml:space="preserve"> thanh tra, kiểm tra</w:t>
            </w:r>
          </w:p>
        </w:tc>
        <w:tc>
          <w:tcPr>
            <w:tcW w:w="1620" w:type="dxa"/>
            <w:noWrap w:val="0"/>
            <w:vAlign w:val="center"/>
          </w:tcPr>
          <w:p>
            <w:pPr>
              <w:jc w:val="center"/>
              <w:rPr>
                <w:b/>
                <w:sz w:val="24"/>
              </w:rPr>
            </w:pPr>
            <w:r>
              <w:rPr>
                <w:b/>
                <w:sz w:val="24"/>
              </w:rPr>
              <w:t>Cơ quan, đơn vị chủ trì tiến hành thanh tra, kiểm tra</w:t>
            </w:r>
          </w:p>
        </w:tc>
        <w:tc>
          <w:tcPr>
            <w:tcW w:w="2012" w:type="dxa"/>
            <w:noWrap w:val="0"/>
            <w:vAlign w:val="center"/>
          </w:tcPr>
          <w:p>
            <w:pPr>
              <w:jc w:val="center"/>
              <w:rPr>
                <w:b/>
                <w:sz w:val="24"/>
              </w:rPr>
            </w:pPr>
            <w:r>
              <w:rPr>
                <w:b/>
                <w:sz w:val="24"/>
              </w:rPr>
              <w:t>Cơ quan, đơn vị phối hợp (nếu có)</w:t>
            </w:r>
          </w:p>
        </w:tc>
        <w:tc>
          <w:tcPr>
            <w:tcW w:w="1350" w:type="dxa"/>
            <w:noWrap w:val="0"/>
            <w:vAlign w:val="center"/>
          </w:tcPr>
          <w:p>
            <w:pPr>
              <w:jc w:val="center"/>
              <w:rPr>
                <w:b/>
                <w:sz w:val="24"/>
              </w:rPr>
            </w:pPr>
            <w:r>
              <w:rPr>
                <w:b/>
                <w:sz w:val="24"/>
              </w:rPr>
              <w:t>Thời gian thực hiện</w:t>
            </w:r>
          </w:p>
        </w:tc>
        <w:tc>
          <w:tcPr>
            <w:tcW w:w="1408" w:type="dxa"/>
            <w:noWrap w:val="0"/>
            <w:vAlign w:val="center"/>
          </w:tcPr>
          <w:p>
            <w:pPr>
              <w:jc w:val="center"/>
              <w:rPr>
                <w:b/>
                <w:sz w:val="24"/>
              </w:rPr>
            </w:pPr>
            <w:r>
              <w:rPr>
                <w:b/>
                <w:sz w:val="24"/>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0" w:type="dxa"/>
            <w:gridSpan w:val="7"/>
            <w:noWrap w:val="0"/>
            <w:vAlign w:val="center"/>
          </w:tcPr>
          <w:p>
            <w:pPr>
              <w:rPr>
                <w:sz w:val="24"/>
              </w:rPr>
            </w:pPr>
            <w:r>
              <w:rPr>
                <w:b/>
                <w:sz w:val="24"/>
              </w:rPr>
              <w:t>I.</w:t>
            </w:r>
            <w:r>
              <w:rPr>
                <w:b/>
                <w:color w:val="FF0000"/>
                <w:sz w:val="24"/>
              </w:rPr>
              <w:t xml:space="preserve"> </w:t>
            </w:r>
            <w:r>
              <w:rPr>
                <w:b/>
                <w:sz w:val="24"/>
              </w:rPr>
              <w:t>THANH TRA CHUYÊN NGÀNH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0" w:type="dxa"/>
            <w:gridSpan w:val="7"/>
            <w:noWrap w:val="0"/>
            <w:vAlign w:val="center"/>
          </w:tcPr>
          <w:p>
            <w:pPr>
              <w:rPr>
                <w:sz w:val="24"/>
              </w:rPr>
            </w:pPr>
            <w:r>
              <w:rPr>
                <w:b/>
                <w:sz w:val="24"/>
              </w:rPr>
              <w:t>1. Các đơn vị kinh doanh vận tải bằng ô tô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color w:val="auto"/>
                <w:sz w:val="24"/>
              </w:rPr>
            </w:pPr>
            <w:r>
              <w:rPr>
                <w:color w:val="auto"/>
                <w:sz w:val="24"/>
              </w:rPr>
              <w:t>01</w:t>
            </w:r>
          </w:p>
        </w:tc>
        <w:tc>
          <w:tcPr>
            <w:tcW w:w="3893" w:type="dxa"/>
            <w:noWrap w:val="0"/>
            <w:vAlign w:val="center"/>
          </w:tcPr>
          <w:p>
            <w:pPr>
              <w:jc w:val="both"/>
              <w:rPr>
                <w:color w:val="auto"/>
                <w:sz w:val="24"/>
              </w:rPr>
            </w:pPr>
            <w:r>
              <w:rPr>
                <w:color w:val="auto"/>
                <w:sz w:val="24"/>
              </w:rPr>
              <w:t>Thanh tra về việc chấp hành các quy định kinh doanh và điều kiện kinh doanh vận tải bằng ô tô, loại hình kinh doanh vận tải hàng hóa thông thường.</w:t>
            </w:r>
          </w:p>
        </w:tc>
        <w:tc>
          <w:tcPr>
            <w:tcW w:w="2767" w:type="dxa"/>
            <w:noWrap w:val="0"/>
            <w:vAlign w:val="center"/>
          </w:tcPr>
          <w:p>
            <w:pPr>
              <w:jc w:val="center"/>
              <w:rPr>
                <w:rFonts w:hint="default"/>
                <w:color w:val="C00000"/>
                <w:sz w:val="24"/>
                <w:lang w:val="en-US"/>
              </w:rPr>
            </w:pPr>
            <w:r>
              <w:rPr>
                <w:color w:val="auto"/>
                <w:sz w:val="24"/>
              </w:rPr>
              <w:t xml:space="preserve">Công ty </w:t>
            </w:r>
            <w:r>
              <w:rPr>
                <w:rFonts w:hint="default"/>
                <w:color w:val="auto"/>
                <w:sz w:val="24"/>
                <w:lang w:val="en-US"/>
              </w:rPr>
              <w:t>Cổ phần Nutrivision</w:t>
            </w:r>
          </w:p>
        </w:tc>
        <w:tc>
          <w:tcPr>
            <w:tcW w:w="1620" w:type="dxa"/>
            <w:noWrap w:val="0"/>
            <w:vAlign w:val="center"/>
          </w:tcPr>
          <w:p>
            <w:pPr>
              <w:jc w:val="center"/>
              <w:rPr>
                <w:color w:val="auto"/>
                <w:sz w:val="24"/>
              </w:rPr>
            </w:pPr>
            <w:r>
              <w:rPr>
                <w:color w:val="auto"/>
                <w:sz w:val="24"/>
              </w:rPr>
              <w:t>Thanh tra GTVT</w:t>
            </w:r>
          </w:p>
        </w:tc>
        <w:tc>
          <w:tcPr>
            <w:tcW w:w="2012" w:type="dxa"/>
            <w:noWrap w:val="0"/>
            <w:vAlign w:val="center"/>
          </w:tcPr>
          <w:p>
            <w:pPr>
              <w:rPr>
                <w:color w:val="auto"/>
                <w:sz w:val="24"/>
              </w:rPr>
            </w:pPr>
          </w:p>
        </w:tc>
        <w:tc>
          <w:tcPr>
            <w:tcW w:w="1350" w:type="dxa"/>
            <w:noWrap w:val="0"/>
            <w:vAlign w:val="center"/>
          </w:tcPr>
          <w:p>
            <w:pPr>
              <w:jc w:val="center"/>
              <w:rPr>
                <w:color w:val="auto"/>
                <w:sz w:val="24"/>
              </w:rPr>
            </w:pPr>
            <w:r>
              <w:rPr>
                <w:color w:val="auto"/>
                <w:sz w:val="24"/>
              </w:rPr>
              <w:t>Quý II</w:t>
            </w:r>
          </w:p>
        </w:tc>
        <w:tc>
          <w:tcPr>
            <w:tcW w:w="1408" w:type="dxa"/>
            <w:noWrap w:val="0"/>
            <w:vAlign w:val="top"/>
          </w:tcPr>
          <w:p>
            <w:pPr>
              <w:jc w:val="center"/>
              <w:rPr>
                <w:color w:val="C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20" w:type="dxa"/>
            <w:noWrap w:val="0"/>
            <w:vAlign w:val="center"/>
          </w:tcPr>
          <w:p>
            <w:pPr>
              <w:jc w:val="center"/>
              <w:rPr>
                <w:color w:val="auto"/>
                <w:sz w:val="24"/>
              </w:rPr>
            </w:pPr>
            <w:r>
              <w:rPr>
                <w:color w:val="auto"/>
                <w:sz w:val="24"/>
              </w:rPr>
              <w:t>02</w:t>
            </w:r>
          </w:p>
        </w:tc>
        <w:tc>
          <w:tcPr>
            <w:tcW w:w="3893" w:type="dxa"/>
            <w:noWrap w:val="0"/>
            <w:vAlign w:val="center"/>
          </w:tcPr>
          <w:p>
            <w:pPr>
              <w:jc w:val="both"/>
              <w:rPr>
                <w:rFonts w:hint="default"/>
                <w:color w:val="auto"/>
                <w:sz w:val="24"/>
                <w:lang w:val="en-US"/>
              </w:rPr>
            </w:pPr>
            <w:r>
              <w:rPr>
                <w:color w:val="auto"/>
                <w:sz w:val="24"/>
              </w:rPr>
              <w:t>Thanh tra về việc chấp hành các quy định kinh doanh và điều kiện kinh doanh vận tải bằng ô tô,  loại hình kinh doanh vận tải bằng Công-ten-nơ</w:t>
            </w:r>
            <w:r>
              <w:rPr>
                <w:rFonts w:hint="default"/>
                <w:color w:val="auto"/>
                <w:sz w:val="24"/>
                <w:lang w:val="en-US"/>
              </w:rPr>
              <w:t>.</w:t>
            </w:r>
          </w:p>
        </w:tc>
        <w:tc>
          <w:tcPr>
            <w:tcW w:w="2767" w:type="dxa"/>
            <w:noWrap w:val="0"/>
            <w:vAlign w:val="center"/>
          </w:tcPr>
          <w:p>
            <w:pPr>
              <w:jc w:val="center"/>
              <w:rPr>
                <w:rFonts w:hint="default"/>
                <w:color w:val="auto"/>
                <w:sz w:val="24"/>
                <w:lang w:val="en-US"/>
              </w:rPr>
            </w:pPr>
            <w:r>
              <w:rPr>
                <w:color w:val="auto"/>
                <w:sz w:val="24"/>
              </w:rPr>
              <w:t xml:space="preserve">Công ty </w:t>
            </w:r>
            <w:r>
              <w:rPr>
                <w:rFonts w:hint="default"/>
                <w:color w:val="auto"/>
                <w:sz w:val="24"/>
                <w:lang w:val="en-US"/>
              </w:rPr>
              <w:t>CP TM DV giao nhận vận tải và bảo trì công nghiệp VICOMEX</w:t>
            </w:r>
          </w:p>
        </w:tc>
        <w:tc>
          <w:tcPr>
            <w:tcW w:w="1620" w:type="dxa"/>
            <w:noWrap w:val="0"/>
            <w:vAlign w:val="top"/>
          </w:tcPr>
          <w:p>
            <w:pPr>
              <w:jc w:val="center"/>
              <w:rPr>
                <w:color w:val="auto"/>
                <w:sz w:val="24"/>
              </w:rPr>
            </w:pPr>
          </w:p>
          <w:p>
            <w:pPr>
              <w:jc w:val="center"/>
              <w:rPr>
                <w:color w:val="auto"/>
              </w:rPr>
            </w:pPr>
            <w:r>
              <w:rPr>
                <w:color w:val="auto"/>
                <w:sz w:val="24"/>
              </w:rPr>
              <w:t>Thanh tra GTVT</w:t>
            </w:r>
          </w:p>
        </w:tc>
        <w:tc>
          <w:tcPr>
            <w:tcW w:w="2012" w:type="dxa"/>
            <w:noWrap w:val="0"/>
            <w:vAlign w:val="center"/>
          </w:tcPr>
          <w:p>
            <w:pPr>
              <w:rPr>
                <w:color w:val="auto"/>
                <w:sz w:val="24"/>
              </w:rPr>
            </w:pPr>
          </w:p>
        </w:tc>
        <w:tc>
          <w:tcPr>
            <w:tcW w:w="1350" w:type="dxa"/>
            <w:noWrap w:val="0"/>
            <w:vAlign w:val="center"/>
          </w:tcPr>
          <w:p>
            <w:pPr>
              <w:jc w:val="center"/>
              <w:rPr>
                <w:color w:val="auto"/>
                <w:sz w:val="24"/>
              </w:rPr>
            </w:pPr>
            <w:r>
              <w:rPr>
                <w:color w:val="auto"/>
                <w:sz w:val="24"/>
              </w:rPr>
              <w:t>Quý II</w:t>
            </w:r>
          </w:p>
        </w:tc>
        <w:tc>
          <w:tcPr>
            <w:tcW w:w="1408" w:type="dxa"/>
            <w:noWrap w:val="0"/>
            <w:vAlign w:val="top"/>
          </w:tcPr>
          <w:p>
            <w:pPr>
              <w:jc w:val="center"/>
              <w:rPr>
                <w:color w:val="C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color w:val="auto"/>
                <w:sz w:val="24"/>
              </w:rPr>
            </w:pPr>
            <w:r>
              <w:rPr>
                <w:color w:val="auto"/>
                <w:sz w:val="24"/>
              </w:rPr>
              <w:t>03</w:t>
            </w:r>
          </w:p>
        </w:tc>
        <w:tc>
          <w:tcPr>
            <w:tcW w:w="3893" w:type="dxa"/>
            <w:noWrap w:val="0"/>
            <w:vAlign w:val="center"/>
          </w:tcPr>
          <w:p>
            <w:pPr>
              <w:jc w:val="both"/>
              <w:rPr>
                <w:color w:val="auto"/>
                <w:sz w:val="24"/>
              </w:rPr>
            </w:pPr>
            <w:r>
              <w:rPr>
                <w:color w:val="auto"/>
                <w:sz w:val="24"/>
              </w:rPr>
              <w:t>Thanh tra về việc chấp hành các quy định kinh doanh và điều kiện kinh doanh vận tải bằng ô tô, loại hình kinh doanh vận tải hàng hóa thông thường.</w:t>
            </w:r>
          </w:p>
        </w:tc>
        <w:tc>
          <w:tcPr>
            <w:tcW w:w="2767" w:type="dxa"/>
            <w:noWrap w:val="0"/>
            <w:vAlign w:val="center"/>
          </w:tcPr>
          <w:p>
            <w:pPr>
              <w:jc w:val="center"/>
              <w:rPr>
                <w:rFonts w:hint="default"/>
                <w:color w:val="auto"/>
                <w:sz w:val="24"/>
                <w:lang w:val="en-US"/>
              </w:rPr>
            </w:pPr>
            <w:r>
              <w:rPr>
                <w:color w:val="auto"/>
                <w:sz w:val="24"/>
              </w:rPr>
              <w:t xml:space="preserve">Công ty TNHH </w:t>
            </w:r>
            <w:r>
              <w:rPr>
                <w:rFonts w:hint="default"/>
                <w:color w:val="auto"/>
                <w:sz w:val="24"/>
                <w:lang w:val="en-US"/>
              </w:rPr>
              <w:t>MTV</w:t>
            </w:r>
          </w:p>
          <w:p>
            <w:pPr>
              <w:jc w:val="center"/>
              <w:rPr>
                <w:rFonts w:hint="default"/>
                <w:color w:val="auto"/>
                <w:sz w:val="24"/>
                <w:lang w:val="en-US"/>
              </w:rPr>
            </w:pPr>
            <w:r>
              <w:rPr>
                <w:rFonts w:hint="default"/>
                <w:color w:val="auto"/>
                <w:sz w:val="24"/>
                <w:lang w:val="en-US"/>
              </w:rPr>
              <w:t>Hoàng Phúc</w:t>
            </w:r>
          </w:p>
        </w:tc>
        <w:tc>
          <w:tcPr>
            <w:tcW w:w="1620" w:type="dxa"/>
            <w:noWrap w:val="0"/>
            <w:vAlign w:val="top"/>
          </w:tcPr>
          <w:p>
            <w:pPr>
              <w:jc w:val="center"/>
              <w:rPr>
                <w:color w:val="auto"/>
                <w:sz w:val="24"/>
              </w:rPr>
            </w:pPr>
          </w:p>
          <w:p>
            <w:pPr>
              <w:jc w:val="center"/>
              <w:rPr>
                <w:color w:val="auto"/>
              </w:rPr>
            </w:pPr>
            <w:r>
              <w:rPr>
                <w:color w:val="auto"/>
                <w:sz w:val="24"/>
              </w:rPr>
              <w:t>Thanh tra GTVT</w:t>
            </w:r>
          </w:p>
        </w:tc>
        <w:tc>
          <w:tcPr>
            <w:tcW w:w="2012" w:type="dxa"/>
            <w:noWrap w:val="0"/>
            <w:vAlign w:val="center"/>
          </w:tcPr>
          <w:p>
            <w:pPr>
              <w:rPr>
                <w:color w:val="auto"/>
                <w:sz w:val="24"/>
              </w:rPr>
            </w:pPr>
          </w:p>
        </w:tc>
        <w:tc>
          <w:tcPr>
            <w:tcW w:w="1350" w:type="dxa"/>
            <w:noWrap w:val="0"/>
            <w:vAlign w:val="center"/>
          </w:tcPr>
          <w:p>
            <w:pPr>
              <w:jc w:val="center"/>
              <w:rPr>
                <w:color w:val="auto"/>
                <w:sz w:val="24"/>
              </w:rPr>
            </w:pPr>
            <w:r>
              <w:rPr>
                <w:color w:val="auto"/>
                <w:sz w:val="24"/>
              </w:rPr>
              <w:t xml:space="preserve">Quý II </w:t>
            </w:r>
          </w:p>
        </w:tc>
        <w:tc>
          <w:tcPr>
            <w:tcW w:w="1408" w:type="dxa"/>
            <w:noWrap w:val="0"/>
            <w:vAlign w:val="top"/>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20" w:type="dxa"/>
            <w:noWrap w:val="0"/>
            <w:vAlign w:val="center"/>
          </w:tcPr>
          <w:p>
            <w:pPr>
              <w:jc w:val="center"/>
              <w:rPr>
                <w:color w:val="auto"/>
                <w:sz w:val="24"/>
              </w:rPr>
            </w:pPr>
            <w:r>
              <w:rPr>
                <w:color w:val="auto"/>
                <w:sz w:val="24"/>
              </w:rPr>
              <w:t>04</w:t>
            </w:r>
          </w:p>
        </w:tc>
        <w:tc>
          <w:tcPr>
            <w:tcW w:w="3893" w:type="dxa"/>
            <w:noWrap w:val="0"/>
            <w:vAlign w:val="center"/>
          </w:tcPr>
          <w:p>
            <w:pPr>
              <w:jc w:val="both"/>
              <w:rPr>
                <w:color w:val="auto"/>
                <w:sz w:val="24"/>
              </w:rPr>
            </w:pPr>
            <w:r>
              <w:rPr>
                <w:color w:val="auto"/>
                <w:sz w:val="24"/>
              </w:rPr>
              <w:t>Thanh tra về việc chấp hành các quy định kinh doanh và điều kiện kinh doanh vận tải bằng ô tô,</w:t>
            </w:r>
            <w:r>
              <w:rPr>
                <w:rFonts w:hint="default"/>
                <w:color w:val="auto"/>
                <w:sz w:val="24"/>
                <w:lang w:val="en-US"/>
              </w:rPr>
              <w:t xml:space="preserve"> </w:t>
            </w:r>
            <w:r>
              <w:rPr>
                <w:color w:val="auto"/>
                <w:sz w:val="24"/>
              </w:rPr>
              <w:t>loại hình kinh doanh vận tải hàng hóa thông thường</w:t>
            </w:r>
            <w:r>
              <w:rPr>
                <w:rFonts w:hint="default"/>
                <w:color w:val="auto"/>
                <w:sz w:val="24"/>
                <w:lang w:val="en-US"/>
              </w:rPr>
              <w:t>,</w:t>
            </w:r>
            <w:r>
              <w:rPr>
                <w:color w:val="auto"/>
                <w:sz w:val="24"/>
              </w:rPr>
              <w:t>Công-ten-nơ.</w:t>
            </w:r>
          </w:p>
        </w:tc>
        <w:tc>
          <w:tcPr>
            <w:tcW w:w="2767" w:type="dxa"/>
            <w:noWrap w:val="0"/>
            <w:vAlign w:val="center"/>
          </w:tcPr>
          <w:p>
            <w:pPr>
              <w:jc w:val="center"/>
              <w:rPr>
                <w:rFonts w:hint="default"/>
                <w:color w:val="auto"/>
                <w:sz w:val="24"/>
                <w:lang w:val="vi-VN"/>
              </w:rPr>
            </w:pPr>
            <w:r>
              <w:rPr>
                <w:color w:val="auto"/>
                <w:sz w:val="24"/>
              </w:rPr>
              <w:t xml:space="preserve">Công ty </w:t>
            </w:r>
            <w:r>
              <w:rPr>
                <w:rFonts w:hint="default"/>
                <w:color w:val="auto"/>
                <w:sz w:val="24"/>
                <w:lang w:val="vi-VN"/>
              </w:rPr>
              <w:t xml:space="preserve">TNHH </w:t>
            </w:r>
          </w:p>
          <w:p>
            <w:pPr>
              <w:jc w:val="center"/>
              <w:rPr>
                <w:rFonts w:hint="default"/>
                <w:color w:val="auto"/>
                <w:sz w:val="24"/>
                <w:lang w:val="en-US"/>
              </w:rPr>
            </w:pPr>
            <w:r>
              <w:rPr>
                <w:rFonts w:hint="default"/>
                <w:color w:val="auto"/>
                <w:sz w:val="24"/>
                <w:lang w:val="en-US"/>
              </w:rPr>
              <w:t>Hồng Phát</w:t>
            </w:r>
          </w:p>
        </w:tc>
        <w:tc>
          <w:tcPr>
            <w:tcW w:w="1620" w:type="dxa"/>
            <w:noWrap w:val="0"/>
            <w:vAlign w:val="center"/>
          </w:tcPr>
          <w:p>
            <w:pPr>
              <w:jc w:val="center"/>
              <w:rPr>
                <w:color w:val="auto"/>
                <w:sz w:val="24"/>
              </w:rPr>
            </w:pPr>
            <w:r>
              <w:rPr>
                <w:color w:val="auto"/>
                <w:sz w:val="24"/>
              </w:rPr>
              <w:t>Than</w:t>
            </w:r>
            <w:bookmarkStart w:id="0" w:name="_GoBack"/>
            <w:bookmarkEnd w:id="0"/>
            <w:r>
              <w:rPr>
                <w:color w:val="auto"/>
                <w:sz w:val="24"/>
              </w:rPr>
              <w:t>h tra GTVT</w:t>
            </w:r>
          </w:p>
        </w:tc>
        <w:tc>
          <w:tcPr>
            <w:tcW w:w="2012" w:type="dxa"/>
            <w:noWrap w:val="0"/>
            <w:vAlign w:val="center"/>
          </w:tcPr>
          <w:p>
            <w:pPr>
              <w:rPr>
                <w:color w:val="auto"/>
                <w:sz w:val="24"/>
              </w:rPr>
            </w:pPr>
          </w:p>
        </w:tc>
        <w:tc>
          <w:tcPr>
            <w:tcW w:w="1350" w:type="dxa"/>
            <w:noWrap w:val="0"/>
            <w:vAlign w:val="center"/>
          </w:tcPr>
          <w:p>
            <w:pPr>
              <w:jc w:val="center"/>
              <w:rPr>
                <w:color w:val="auto"/>
                <w:sz w:val="24"/>
              </w:rPr>
            </w:pPr>
            <w:r>
              <w:rPr>
                <w:color w:val="auto"/>
                <w:sz w:val="24"/>
              </w:rPr>
              <w:t xml:space="preserve">Quý II </w:t>
            </w:r>
          </w:p>
        </w:tc>
        <w:tc>
          <w:tcPr>
            <w:tcW w:w="1408" w:type="dxa"/>
            <w:noWrap w:val="0"/>
            <w:vAlign w:val="top"/>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color w:val="auto"/>
                <w:sz w:val="24"/>
              </w:rPr>
            </w:pPr>
            <w:r>
              <w:rPr>
                <w:color w:val="auto"/>
                <w:sz w:val="24"/>
              </w:rPr>
              <w:t>05</w:t>
            </w:r>
          </w:p>
        </w:tc>
        <w:tc>
          <w:tcPr>
            <w:tcW w:w="3893" w:type="dxa"/>
            <w:noWrap w:val="0"/>
            <w:vAlign w:val="center"/>
          </w:tcPr>
          <w:p>
            <w:pPr>
              <w:jc w:val="both"/>
              <w:rPr>
                <w:color w:val="auto"/>
                <w:sz w:val="24"/>
              </w:rPr>
            </w:pPr>
            <w:r>
              <w:rPr>
                <w:color w:val="auto"/>
                <w:sz w:val="24"/>
              </w:rPr>
              <w:t>Thanh tra về việc chấp hành các quy định kinh doanh và điều kiện kinh doanh vận tải bằng ô tô,</w:t>
            </w:r>
            <w:r>
              <w:rPr>
                <w:rFonts w:hint="default"/>
                <w:color w:val="auto"/>
                <w:sz w:val="24"/>
                <w:lang w:val="en-US"/>
              </w:rPr>
              <w:t xml:space="preserve"> </w:t>
            </w:r>
            <w:r>
              <w:rPr>
                <w:color w:val="auto"/>
                <w:sz w:val="24"/>
              </w:rPr>
              <w:t xml:space="preserve">loại hình kinh doanh vận tải </w:t>
            </w:r>
            <w:r>
              <w:rPr>
                <w:rFonts w:hint="default"/>
                <w:color w:val="auto"/>
                <w:sz w:val="24"/>
                <w:lang w:val="vi-VN"/>
              </w:rPr>
              <w:t>taxi, hành khách theo hợp, hàng hóa thông thường</w:t>
            </w:r>
            <w:r>
              <w:rPr>
                <w:color w:val="auto"/>
                <w:sz w:val="24"/>
              </w:rPr>
              <w:t>.</w:t>
            </w:r>
          </w:p>
        </w:tc>
        <w:tc>
          <w:tcPr>
            <w:tcW w:w="2767" w:type="dxa"/>
            <w:noWrap w:val="0"/>
            <w:vAlign w:val="center"/>
          </w:tcPr>
          <w:p>
            <w:pPr>
              <w:jc w:val="center"/>
              <w:rPr>
                <w:rFonts w:hint="default"/>
                <w:color w:val="auto"/>
                <w:sz w:val="24"/>
                <w:lang w:val="vi-VN"/>
              </w:rPr>
            </w:pPr>
            <w:r>
              <w:rPr>
                <w:rFonts w:hint="default"/>
                <w:color w:val="auto"/>
                <w:sz w:val="24"/>
                <w:lang w:val="vi-VN"/>
              </w:rPr>
              <w:t>CN1 Công ty Cổ phần tập đoàn Mai Linh tại Tây Ninh</w:t>
            </w:r>
          </w:p>
        </w:tc>
        <w:tc>
          <w:tcPr>
            <w:tcW w:w="1620" w:type="dxa"/>
            <w:noWrap w:val="0"/>
            <w:vAlign w:val="top"/>
          </w:tcPr>
          <w:p>
            <w:pPr>
              <w:jc w:val="center"/>
              <w:rPr>
                <w:color w:val="auto"/>
                <w:sz w:val="24"/>
              </w:rPr>
            </w:pPr>
          </w:p>
          <w:p>
            <w:pPr>
              <w:jc w:val="center"/>
              <w:rPr>
                <w:color w:val="auto"/>
              </w:rPr>
            </w:pPr>
            <w:r>
              <w:rPr>
                <w:color w:val="auto"/>
                <w:sz w:val="24"/>
              </w:rPr>
              <w:t>Thanh tra GTVT</w:t>
            </w:r>
          </w:p>
        </w:tc>
        <w:tc>
          <w:tcPr>
            <w:tcW w:w="2012" w:type="dxa"/>
            <w:noWrap w:val="0"/>
            <w:vAlign w:val="center"/>
          </w:tcPr>
          <w:p>
            <w:pPr>
              <w:rPr>
                <w:color w:val="auto"/>
                <w:sz w:val="24"/>
              </w:rPr>
            </w:pPr>
          </w:p>
        </w:tc>
        <w:tc>
          <w:tcPr>
            <w:tcW w:w="1350" w:type="dxa"/>
            <w:noWrap w:val="0"/>
            <w:vAlign w:val="center"/>
          </w:tcPr>
          <w:p>
            <w:pPr>
              <w:jc w:val="center"/>
              <w:rPr>
                <w:color w:val="auto"/>
                <w:sz w:val="24"/>
              </w:rPr>
            </w:pPr>
            <w:r>
              <w:rPr>
                <w:color w:val="auto"/>
                <w:sz w:val="24"/>
              </w:rPr>
              <w:t xml:space="preserve">Quý II </w:t>
            </w:r>
          </w:p>
        </w:tc>
        <w:tc>
          <w:tcPr>
            <w:tcW w:w="1408" w:type="dxa"/>
            <w:noWrap w:val="0"/>
            <w:vAlign w:val="top"/>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20" w:type="dxa"/>
            <w:noWrap w:val="0"/>
            <w:vAlign w:val="center"/>
          </w:tcPr>
          <w:p>
            <w:pPr>
              <w:jc w:val="center"/>
              <w:rPr>
                <w:color w:val="auto"/>
                <w:sz w:val="24"/>
              </w:rPr>
            </w:pPr>
            <w:r>
              <w:rPr>
                <w:color w:val="auto"/>
                <w:sz w:val="24"/>
              </w:rPr>
              <w:t>06</w:t>
            </w:r>
          </w:p>
        </w:tc>
        <w:tc>
          <w:tcPr>
            <w:tcW w:w="3893" w:type="dxa"/>
            <w:noWrap w:val="0"/>
            <w:vAlign w:val="center"/>
          </w:tcPr>
          <w:p>
            <w:pPr>
              <w:jc w:val="both"/>
              <w:rPr>
                <w:color w:val="auto"/>
                <w:sz w:val="24"/>
              </w:rPr>
            </w:pPr>
            <w:r>
              <w:rPr>
                <w:color w:val="auto"/>
                <w:sz w:val="24"/>
              </w:rPr>
              <w:t>Về việc thanh tra chấp hành các quy định kinh doanh và điều kiện kinh doanh vận tải bằng ô tô, loại hình kinh doanh vận tải hàng hóa thông thường</w:t>
            </w:r>
            <w:r>
              <w:rPr>
                <w:rFonts w:hint="default"/>
                <w:color w:val="auto"/>
                <w:sz w:val="24"/>
                <w:lang w:val="en-US"/>
              </w:rPr>
              <w:t>,</w:t>
            </w:r>
            <w:r>
              <w:rPr>
                <w:color w:val="auto"/>
                <w:sz w:val="24"/>
              </w:rPr>
              <w:t>Công-ten-nơ.</w:t>
            </w:r>
          </w:p>
        </w:tc>
        <w:tc>
          <w:tcPr>
            <w:tcW w:w="2767" w:type="dxa"/>
            <w:noWrap w:val="0"/>
            <w:vAlign w:val="center"/>
          </w:tcPr>
          <w:p>
            <w:pPr>
              <w:jc w:val="center"/>
              <w:rPr>
                <w:rFonts w:hint="default"/>
                <w:color w:val="auto"/>
                <w:sz w:val="24"/>
                <w:lang w:val="en-US"/>
              </w:rPr>
            </w:pPr>
            <w:r>
              <w:rPr>
                <w:color w:val="auto"/>
                <w:sz w:val="24"/>
              </w:rPr>
              <w:t xml:space="preserve">Công ty TNHH </w:t>
            </w:r>
            <w:r>
              <w:rPr>
                <w:rFonts w:hint="default"/>
                <w:color w:val="auto"/>
                <w:sz w:val="24"/>
                <w:lang w:val="en-US"/>
              </w:rPr>
              <w:t>MTV</w:t>
            </w:r>
          </w:p>
          <w:p>
            <w:pPr>
              <w:jc w:val="center"/>
              <w:rPr>
                <w:color w:val="auto"/>
                <w:sz w:val="24"/>
              </w:rPr>
            </w:pPr>
            <w:r>
              <w:rPr>
                <w:rFonts w:hint="default"/>
                <w:color w:val="auto"/>
                <w:sz w:val="24"/>
                <w:lang w:val="en-US"/>
              </w:rPr>
              <w:t>Vận tải Minh Thiên</w:t>
            </w:r>
          </w:p>
        </w:tc>
        <w:tc>
          <w:tcPr>
            <w:tcW w:w="1620" w:type="dxa"/>
            <w:noWrap w:val="0"/>
            <w:vAlign w:val="top"/>
          </w:tcPr>
          <w:p>
            <w:pPr>
              <w:jc w:val="center"/>
              <w:rPr>
                <w:color w:val="auto"/>
                <w:sz w:val="24"/>
              </w:rPr>
            </w:pPr>
          </w:p>
          <w:p>
            <w:pPr>
              <w:jc w:val="center"/>
              <w:rPr>
                <w:color w:val="auto"/>
              </w:rPr>
            </w:pPr>
            <w:r>
              <w:rPr>
                <w:color w:val="auto"/>
                <w:sz w:val="24"/>
              </w:rPr>
              <w:t>Thanh tra GTVT</w:t>
            </w:r>
          </w:p>
        </w:tc>
        <w:tc>
          <w:tcPr>
            <w:tcW w:w="2012" w:type="dxa"/>
            <w:noWrap w:val="0"/>
            <w:vAlign w:val="center"/>
          </w:tcPr>
          <w:p>
            <w:pPr>
              <w:rPr>
                <w:color w:val="auto"/>
                <w:sz w:val="24"/>
              </w:rPr>
            </w:pPr>
          </w:p>
        </w:tc>
        <w:tc>
          <w:tcPr>
            <w:tcW w:w="1350" w:type="dxa"/>
            <w:noWrap w:val="0"/>
            <w:vAlign w:val="center"/>
          </w:tcPr>
          <w:p>
            <w:pPr>
              <w:jc w:val="center"/>
              <w:rPr>
                <w:color w:val="auto"/>
                <w:sz w:val="24"/>
              </w:rPr>
            </w:pPr>
            <w:r>
              <w:rPr>
                <w:color w:val="auto"/>
                <w:sz w:val="24"/>
              </w:rPr>
              <w:t xml:space="preserve">Quý II </w:t>
            </w:r>
          </w:p>
        </w:tc>
        <w:tc>
          <w:tcPr>
            <w:tcW w:w="1408" w:type="dxa"/>
            <w:noWrap w:val="0"/>
            <w:vAlign w:val="top"/>
          </w:tcPr>
          <w:p>
            <w:pPr>
              <w:jc w:val="center"/>
              <w:rPr>
                <w:color w:val="C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color w:val="C00000"/>
                <w:sz w:val="24"/>
              </w:rPr>
            </w:pPr>
            <w:r>
              <w:rPr>
                <w:color w:val="auto"/>
                <w:sz w:val="24"/>
              </w:rPr>
              <w:t>07</w:t>
            </w:r>
          </w:p>
        </w:tc>
        <w:tc>
          <w:tcPr>
            <w:tcW w:w="3893" w:type="dxa"/>
            <w:noWrap w:val="0"/>
            <w:vAlign w:val="center"/>
          </w:tcPr>
          <w:p>
            <w:pPr>
              <w:jc w:val="both"/>
              <w:rPr>
                <w:color w:val="C00000"/>
                <w:sz w:val="24"/>
              </w:rPr>
            </w:pPr>
            <w:r>
              <w:rPr>
                <w:color w:val="auto"/>
                <w:sz w:val="24"/>
              </w:rPr>
              <w:t>Về việc thanh tra chấp hành các quy định kinh doanh và điều kiện kinh doanh vận tải bằng ô tô, loại hình kinh doanh vận tải hàng hóa thông thường</w:t>
            </w:r>
            <w:r>
              <w:rPr>
                <w:rFonts w:hint="default"/>
                <w:color w:val="auto"/>
                <w:sz w:val="24"/>
                <w:lang w:val="en-US"/>
              </w:rPr>
              <w:t>,</w:t>
            </w:r>
            <w:r>
              <w:rPr>
                <w:color w:val="auto"/>
                <w:sz w:val="24"/>
              </w:rPr>
              <w:t>Công-ten-nơ.</w:t>
            </w:r>
          </w:p>
        </w:tc>
        <w:tc>
          <w:tcPr>
            <w:tcW w:w="2767" w:type="dxa"/>
            <w:noWrap w:val="0"/>
            <w:vAlign w:val="center"/>
          </w:tcPr>
          <w:p>
            <w:pPr>
              <w:jc w:val="center"/>
              <w:rPr>
                <w:rFonts w:hint="default"/>
                <w:color w:val="auto"/>
                <w:sz w:val="24"/>
                <w:lang w:val="en-US"/>
              </w:rPr>
            </w:pPr>
            <w:r>
              <w:rPr>
                <w:color w:val="auto"/>
                <w:sz w:val="24"/>
              </w:rPr>
              <w:t xml:space="preserve">Công ty </w:t>
            </w:r>
            <w:r>
              <w:rPr>
                <w:rFonts w:hint="default"/>
                <w:color w:val="auto"/>
                <w:sz w:val="24"/>
                <w:lang w:val="en-US"/>
              </w:rPr>
              <w:t>TNHH MTV</w:t>
            </w:r>
          </w:p>
          <w:p>
            <w:pPr>
              <w:jc w:val="center"/>
              <w:rPr>
                <w:color w:val="C00000"/>
                <w:sz w:val="24"/>
              </w:rPr>
            </w:pPr>
            <w:r>
              <w:rPr>
                <w:rFonts w:hint="default"/>
                <w:color w:val="auto"/>
                <w:sz w:val="24"/>
                <w:lang w:val="en-US"/>
              </w:rPr>
              <w:t>Vận tải Ngọc An Phát</w:t>
            </w:r>
          </w:p>
        </w:tc>
        <w:tc>
          <w:tcPr>
            <w:tcW w:w="1620" w:type="dxa"/>
            <w:noWrap w:val="0"/>
            <w:vAlign w:val="top"/>
          </w:tcPr>
          <w:p>
            <w:pPr>
              <w:jc w:val="center"/>
              <w:rPr>
                <w:color w:val="auto"/>
                <w:sz w:val="24"/>
              </w:rPr>
            </w:pPr>
          </w:p>
          <w:p>
            <w:pPr>
              <w:jc w:val="center"/>
              <w:rPr>
                <w:color w:val="auto"/>
              </w:rPr>
            </w:pPr>
            <w:r>
              <w:rPr>
                <w:color w:val="auto"/>
                <w:sz w:val="24"/>
              </w:rPr>
              <w:t>Thanh tra GTVT</w:t>
            </w:r>
          </w:p>
        </w:tc>
        <w:tc>
          <w:tcPr>
            <w:tcW w:w="2012" w:type="dxa"/>
            <w:noWrap w:val="0"/>
            <w:vAlign w:val="center"/>
          </w:tcPr>
          <w:p>
            <w:pPr>
              <w:rPr>
                <w:color w:val="auto"/>
                <w:sz w:val="24"/>
              </w:rPr>
            </w:pPr>
          </w:p>
        </w:tc>
        <w:tc>
          <w:tcPr>
            <w:tcW w:w="1350" w:type="dxa"/>
            <w:noWrap w:val="0"/>
            <w:vAlign w:val="center"/>
          </w:tcPr>
          <w:p>
            <w:pPr>
              <w:jc w:val="center"/>
              <w:rPr>
                <w:color w:val="auto"/>
                <w:sz w:val="24"/>
              </w:rPr>
            </w:pPr>
            <w:r>
              <w:rPr>
                <w:color w:val="auto"/>
                <w:sz w:val="24"/>
              </w:rPr>
              <w:t xml:space="preserve">Quý III </w:t>
            </w:r>
          </w:p>
        </w:tc>
        <w:tc>
          <w:tcPr>
            <w:tcW w:w="1408" w:type="dxa"/>
            <w:noWrap w:val="0"/>
            <w:vAlign w:val="top"/>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color w:val="auto"/>
                <w:sz w:val="24"/>
              </w:rPr>
            </w:pPr>
            <w:r>
              <w:rPr>
                <w:color w:val="auto"/>
                <w:sz w:val="24"/>
              </w:rPr>
              <w:t>08</w:t>
            </w:r>
          </w:p>
        </w:tc>
        <w:tc>
          <w:tcPr>
            <w:tcW w:w="3893" w:type="dxa"/>
            <w:noWrap w:val="0"/>
            <w:vAlign w:val="center"/>
          </w:tcPr>
          <w:p>
            <w:pPr>
              <w:jc w:val="both"/>
              <w:rPr>
                <w:color w:val="auto"/>
                <w:sz w:val="24"/>
              </w:rPr>
            </w:pPr>
            <w:r>
              <w:rPr>
                <w:color w:val="auto"/>
                <w:sz w:val="24"/>
              </w:rPr>
              <w:t xml:space="preserve">Thanh tra về việc chấp hành các quy định kinh doanh và điều kiện kinh doanh vận tải bằng ô tô, loại hình kinh doanh vận tải </w:t>
            </w:r>
            <w:r>
              <w:rPr>
                <w:rFonts w:hint="default"/>
                <w:color w:val="auto"/>
                <w:sz w:val="24"/>
                <w:lang w:val="vi-VN"/>
              </w:rPr>
              <w:t>hành khách theo hợp đồng</w:t>
            </w:r>
            <w:r>
              <w:rPr>
                <w:color w:val="auto"/>
                <w:sz w:val="24"/>
              </w:rPr>
              <w:t>.</w:t>
            </w:r>
          </w:p>
        </w:tc>
        <w:tc>
          <w:tcPr>
            <w:tcW w:w="2767" w:type="dxa"/>
            <w:noWrap w:val="0"/>
            <w:vAlign w:val="center"/>
          </w:tcPr>
          <w:p>
            <w:pPr>
              <w:jc w:val="center"/>
              <w:rPr>
                <w:rFonts w:hint="default"/>
                <w:color w:val="auto"/>
                <w:sz w:val="24"/>
                <w:lang w:val="vi-VN"/>
              </w:rPr>
            </w:pPr>
            <w:r>
              <w:rPr>
                <w:color w:val="auto"/>
                <w:sz w:val="24"/>
              </w:rPr>
              <w:t>Côn</w:t>
            </w:r>
            <w:r>
              <w:rPr>
                <w:rFonts w:hint="default"/>
                <w:color w:val="auto"/>
                <w:sz w:val="24"/>
                <w:lang w:val="en-US"/>
              </w:rPr>
              <w:t xml:space="preserve">g ty TNHH </w:t>
            </w:r>
            <w:r>
              <w:rPr>
                <w:rFonts w:hint="default"/>
                <w:color w:val="auto"/>
                <w:sz w:val="24"/>
                <w:lang w:val="vi-VN"/>
              </w:rPr>
              <w:t>MTV TM Vận tải Lê Khánh</w:t>
            </w:r>
          </w:p>
        </w:tc>
        <w:tc>
          <w:tcPr>
            <w:tcW w:w="1620" w:type="dxa"/>
            <w:noWrap w:val="0"/>
            <w:vAlign w:val="top"/>
          </w:tcPr>
          <w:p>
            <w:pPr>
              <w:jc w:val="center"/>
              <w:rPr>
                <w:color w:val="auto"/>
                <w:sz w:val="24"/>
              </w:rPr>
            </w:pPr>
          </w:p>
          <w:p>
            <w:pPr>
              <w:jc w:val="center"/>
              <w:rPr>
                <w:color w:val="auto"/>
              </w:rPr>
            </w:pPr>
            <w:r>
              <w:rPr>
                <w:color w:val="auto"/>
                <w:sz w:val="24"/>
              </w:rPr>
              <w:t>Thanh tra GTVT</w:t>
            </w:r>
          </w:p>
        </w:tc>
        <w:tc>
          <w:tcPr>
            <w:tcW w:w="2012" w:type="dxa"/>
            <w:noWrap w:val="0"/>
            <w:vAlign w:val="center"/>
          </w:tcPr>
          <w:p>
            <w:pPr>
              <w:rPr>
                <w:color w:val="auto"/>
                <w:sz w:val="24"/>
              </w:rPr>
            </w:pPr>
          </w:p>
        </w:tc>
        <w:tc>
          <w:tcPr>
            <w:tcW w:w="1350" w:type="dxa"/>
            <w:noWrap w:val="0"/>
            <w:vAlign w:val="center"/>
          </w:tcPr>
          <w:p>
            <w:pPr>
              <w:jc w:val="center"/>
              <w:rPr>
                <w:color w:val="auto"/>
                <w:sz w:val="24"/>
              </w:rPr>
            </w:pPr>
            <w:r>
              <w:rPr>
                <w:color w:val="auto"/>
                <w:sz w:val="24"/>
              </w:rPr>
              <w:t>Quý III</w:t>
            </w:r>
          </w:p>
        </w:tc>
        <w:tc>
          <w:tcPr>
            <w:tcW w:w="1408" w:type="dxa"/>
            <w:noWrap w:val="0"/>
            <w:vAlign w:val="top"/>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noWrap w:val="0"/>
            <w:vAlign w:val="center"/>
          </w:tcPr>
          <w:p>
            <w:pPr>
              <w:jc w:val="center"/>
              <w:rPr>
                <w:color w:val="auto"/>
                <w:sz w:val="24"/>
              </w:rPr>
            </w:pPr>
            <w:r>
              <w:rPr>
                <w:color w:val="auto"/>
                <w:sz w:val="24"/>
              </w:rPr>
              <w:t>09</w:t>
            </w:r>
          </w:p>
        </w:tc>
        <w:tc>
          <w:tcPr>
            <w:tcW w:w="3893" w:type="dxa"/>
            <w:noWrap w:val="0"/>
            <w:vAlign w:val="center"/>
          </w:tcPr>
          <w:p>
            <w:pPr>
              <w:jc w:val="both"/>
              <w:rPr>
                <w:color w:val="auto"/>
                <w:sz w:val="24"/>
              </w:rPr>
            </w:pPr>
            <w:r>
              <w:rPr>
                <w:color w:val="auto"/>
                <w:sz w:val="24"/>
              </w:rPr>
              <w:t>Thanh tra về việc chấp hành các quy định kinh doanh và điều kiện kinh doanh vận tải bằng ô tô,</w:t>
            </w:r>
            <w:r>
              <w:rPr>
                <w:rFonts w:hint="default"/>
                <w:color w:val="auto"/>
                <w:sz w:val="24"/>
                <w:lang w:val="en-US"/>
              </w:rPr>
              <w:t xml:space="preserve"> </w:t>
            </w:r>
            <w:r>
              <w:rPr>
                <w:color w:val="auto"/>
                <w:sz w:val="24"/>
              </w:rPr>
              <w:t xml:space="preserve">loại hình kinh doanh </w:t>
            </w:r>
            <w:r>
              <w:rPr>
                <w:rFonts w:hint="default"/>
                <w:color w:val="auto"/>
                <w:sz w:val="24"/>
                <w:lang w:val="en-US"/>
              </w:rPr>
              <w:t xml:space="preserve">hành khách tuyến cố định, hợp đồng, </w:t>
            </w:r>
            <w:r>
              <w:rPr>
                <w:color w:val="auto"/>
                <w:sz w:val="24"/>
              </w:rPr>
              <w:t>hàng hóa thông thường.</w:t>
            </w:r>
          </w:p>
        </w:tc>
        <w:tc>
          <w:tcPr>
            <w:tcW w:w="2767" w:type="dxa"/>
            <w:noWrap w:val="0"/>
            <w:vAlign w:val="center"/>
          </w:tcPr>
          <w:p>
            <w:pPr>
              <w:jc w:val="center"/>
              <w:rPr>
                <w:rFonts w:hint="default"/>
                <w:color w:val="auto"/>
                <w:sz w:val="24"/>
                <w:lang w:val="en-US"/>
              </w:rPr>
            </w:pPr>
            <w:r>
              <w:rPr>
                <w:color w:val="auto"/>
                <w:sz w:val="24"/>
              </w:rPr>
              <w:t xml:space="preserve">Công ty </w:t>
            </w:r>
            <w:r>
              <w:rPr>
                <w:rFonts w:hint="default"/>
                <w:color w:val="auto"/>
                <w:sz w:val="24"/>
                <w:lang w:val="en-US"/>
              </w:rPr>
              <w:t>TNHH TM DV xe khách Quốc Dũng</w:t>
            </w:r>
          </w:p>
        </w:tc>
        <w:tc>
          <w:tcPr>
            <w:tcW w:w="1620" w:type="dxa"/>
            <w:noWrap w:val="0"/>
            <w:vAlign w:val="top"/>
          </w:tcPr>
          <w:p>
            <w:pPr>
              <w:jc w:val="center"/>
              <w:rPr>
                <w:color w:val="auto"/>
                <w:sz w:val="24"/>
              </w:rPr>
            </w:pPr>
          </w:p>
          <w:p>
            <w:pPr>
              <w:jc w:val="center"/>
              <w:rPr>
                <w:color w:val="auto"/>
              </w:rPr>
            </w:pPr>
            <w:r>
              <w:rPr>
                <w:color w:val="auto"/>
                <w:sz w:val="24"/>
              </w:rPr>
              <w:t>Thanh tra GTVT</w:t>
            </w:r>
          </w:p>
        </w:tc>
        <w:tc>
          <w:tcPr>
            <w:tcW w:w="2012" w:type="dxa"/>
            <w:noWrap w:val="0"/>
            <w:vAlign w:val="center"/>
          </w:tcPr>
          <w:p>
            <w:pPr>
              <w:rPr>
                <w:color w:val="auto"/>
                <w:sz w:val="24"/>
              </w:rPr>
            </w:pPr>
          </w:p>
        </w:tc>
        <w:tc>
          <w:tcPr>
            <w:tcW w:w="1350" w:type="dxa"/>
            <w:noWrap w:val="0"/>
            <w:vAlign w:val="center"/>
          </w:tcPr>
          <w:p>
            <w:pPr>
              <w:jc w:val="center"/>
              <w:rPr>
                <w:rFonts w:hint="default"/>
                <w:color w:val="auto"/>
                <w:sz w:val="24"/>
                <w:lang w:val="en-US"/>
              </w:rPr>
            </w:pPr>
            <w:r>
              <w:rPr>
                <w:color w:val="auto"/>
                <w:sz w:val="24"/>
              </w:rPr>
              <w:t>Quý I</w:t>
            </w:r>
            <w:r>
              <w:rPr>
                <w:rFonts w:hint="default"/>
                <w:color w:val="auto"/>
                <w:sz w:val="24"/>
                <w:lang w:val="en-US"/>
              </w:rPr>
              <w:t>II</w:t>
            </w:r>
          </w:p>
        </w:tc>
        <w:tc>
          <w:tcPr>
            <w:tcW w:w="1408" w:type="dxa"/>
            <w:noWrap w:val="0"/>
            <w:vAlign w:val="top"/>
          </w:tcPr>
          <w:p>
            <w:pPr>
              <w:jc w:val="center"/>
              <w:rPr>
                <w:color w:val="C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770" w:type="dxa"/>
            <w:gridSpan w:val="7"/>
            <w:noWrap w:val="0"/>
            <w:vAlign w:val="center"/>
          </w:tcPr>
          <w:p>
            <w:pPr>
              <w:rPr>
                <w:rFonts w:hint="default"/>
                <w:b/>
                <w:color w:val="auto"/>
                <w:sz w:val="24"/>
                <w:lang w:val="en-US"/>
              </w:rPr>
            </w:pPr>
            <w:r>
              <w:rPr>
                <w:b/>
                <w:color w:val="auto"/>
                <w:sz w:val="24"/>
              </w:rPr>
              <w:t>2. Cơ sở đào tạo lái xe</w:t>
            </w:r>
            <w:r>
              <w:rPr>
                <w:rFonts w:hint="default"/>
                <w:b/>
                <w:color w:val="auto"/>
                <w:sz w:val="24"/>
                <w:lang w:val="en-US"/>
              </w:rPr>
              <w:t xml:space="preserve"> cơ giới đường bộ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20" w:type="dxa"/>
            <w:noWrap w:val="0"/>
            <w:vAlign w:val="center"/>
          </w:tcPr>
          <w:p>
            <w:pPr>
              <w:jc w:val="center"/>
              <w:rPr>
                <w:rFonts w:hint="default"/>
                <w:color w:val="auto"/>
                <w:sz w:val="24"/>
                <w:lang w:val="en-US"/>
              </w:rPr>
            </w:pPr>
            <w:r>
              <w:rPr>
                <w:rFonts w:hint="default"/>
                <w:color w:val="auto"/>
                <w:sz w:val="24"/>
                <w:lang w:val="en-US"/>
              </w:rPr>
              <w:t>01</w:t>
            </w:r>
          </w:p>
        </w:tc>
        <w:tc>
          <w:tcPr>
            <w:tcW w:w="3893" w:type="dxa"/>
            <w:noWrap w:val="0"/>
            <w:vAlign w:val="center"/>
          </w:tcPr>
          <w:p>
            <w:pPr>
              <w:rPr>
                <w:color w:val="auto"/>
                <w:sz w:val="24"/>
              </w:rPr>
            </w:pPr>
            <w:r>
              <w:rPr>
                <w:color w:val="auto"/>
                <w:sz w:val="24"/>
              </w:rPr>
              <w:t>Thanh tra về việc chấp hành các quy định về đào tạo lái xe cơ giới đường bộ</w:t>
            </w:r>
          </w:p>
        </w:tc>
        <w:tc>
          <w:tcPr>
            <w:tcW w:w="2767" w:type="dxa"/>
            <w:noWrap w:val="0"/>
            <w:vAlign w:val="top"/>
          </w:tcPr>
          <w:p>
            <w:pPr>
              <w:jc w:val="both"/>
              <w:rPr>
                <w:color w:val="auto"/>
                <w:sz w:val="24"/>
              </w:rPr>
            </w:pPr>
          </w:p>
          <w:p>
            <w:pPr>
              <w:jc w:val="both"/>
              <w:rPr>
                <w:rFonts w:hint="default"/>
                <w:color w:val="auto"/>
                <w:sz w:val="24"/>
                <w:lang w:val="en-US"/>
              </w:rPr>
            </w:pPr>
            <w:r>
              <w:rPr>
                <w:rFonts w:hint="default"/>
                <w:color w:val="auto"/>
                <w:sz w:val="24"/>
                <w:lang w:val="en-US"/>
              </w:rPr>
              <w:t>Công ty TNHH Nhất Trí</w:t>
            </w:r>
          </w:p>
        </w:tc>
        <w:tc>
          <w:tcPr>
            <w:tcW w:w="1620" w:type="dxa"/>
            <w:noWrap w:val="0"/>
            <w:vAlign w:val="top"/>
          </w:tcPr>
          <w:p>
            <w:pPr>
              <w:jc w:val="center"/>
              <w:rPr>
                <w:color w:val="auto"/>
                <w:sz w:val="24"/>
              </w:rPr>
            </w:pPr>
          </w:p>
          <w:p>
            <w:pPr>
              <w:jc w:val="center"/>
              <w:rPr>
                <w:color w:val="auto"/>
              </w:rPr>
            </w:pPr>
            <w:r>
              <w:rPr>
                <w:color w:val="auto"/>
                <w:sz w:val="24"/>
              </w:rPr>
              <w:t>Thanh tra GTVT</w:t>
            </w:r>
          </w:p>
        </w:tc>
        <w:tc>
          <w:tcPr>
            <w:tcW w:w="2012" w:type="dxa"/>
            <w:noWrap w:val="0"/>
            <w:vAlign w:val="top"/>
          </w:tcPr>
          <w:p>
            <w:pPr>
              <w:rPr>
                <w:color w:val="auto"/>
                <w:sz w:val="24"/>
              </w:rPr>
            </w:pPr>
          </w:p>
          <w:p>
            <w:pPr>
              <w:rPr>
                <w:color w:val="auto"/>
                <w:sz w:val="24"/>
              </w:rPr>
            </w:pPr>
          </w:p>
        </w:tc>
        <w:tc>
          <w:tcPr>
            <w:tcW w:w="1350" w:type="dxa"/>
            <w:noWrap w:val="0"/>
            <w:vAlign w:val="center"/>
          </w:tcPr>
          <w:p>
            <w:pPr>
              <w:jc w:val="center"/>
              <w:rPr>
                <w:rFonts w:hint="default"/>
                <w:color w:val="auto"/>
                <w:sz w:val="24"/>
                <w:lang w:val="vi-VN"/>
              </w:rPr>
            </w:pPr>
            <w:r>
              <w:rPr>
                <w:color w:val="auto"/>
                <w:sz w:val="24"/>
              </w:rPr>
              <w:t>Quý II</w:t>
            </w:r>
            <w:r>
              <w:rPr>
                <w:rFonts w:hint="default"/>
                <w:color w:val="auto"/>
                <w:sz w:val="24"/>
                <w:lang w:val="vi-VN"/>
              </w:rPr>
              <w:t>I</w:t>
            </w:r>
          </w:p>
        </w:tc>
        <w:tc>
          <w:tcPr>
            <w:tcW w:w="1408" w:type="dxa"/>
            <w:noWrap w:val="0"/>
            <w:vAlign w:val="top"/>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20" w:type="dxa"/>
            <w:noWrap w:val="0"/>
            <w:vAlign w:val="center"/>
          </w:tcPr>
          <w:p>
            <w:pPr>
              <w:jc w:val="center"/>
              <w:rPr>
                <w:rFonts w:hint="default"/>
                <w:color w:val="auto"/>
                <w:sz w:val="24"/>
                <w:lang w:val="en-US"/>
              </w:rPr>
            </w:pPr>
            <w:r>
              <w:rPr>
                <w:rFonts w:hint="default"/>
                <w:color w:val="auto"/>
                <w:sz w:val="24"/>
                <w:lang w:val="en-US"/>
              </w:rPr>
              <w:t>02</w:t>
            </w:r>
          </w:p>
        </w:tc>
        <w:tc>
          <w:tcPr>
            <w:tcW w:w="3893" w:type="dxa"/>
            <w:noWrap w:val="0"/>
            <w:vAlign w:val="center"/>
          </w:tcPr>
          <w:p>
            <w:pPr>
              <w:rPr>
                <w:color w:val="auto"/>
                <w:sz w:val="24"/>
              </w:rPr>
            </w:pPr>
            <w:r>
              <w:rPr>
                <w:color w:val="auto"/>
                <w:sz w:val="24"/>
              </w:rPr>
              <w:t>Thanh tra về việc chấp hành các quy định về đào tạo lái xe cơ giới đường bộ</w:t>
            </w:r>
          </w:p>
        </w:tc>
        <w:tc>
          <w:tcPr>
            <w:tcW w:w="2767" w:type="dxa"/>
            <w:noWrap w:val="0"/>
            <w:vAlign w:val="top"/>
          </w:tcPr>
          <w:p>
            <w:pPr>
              <w:jc w:val="both"/>
              <w:rPr>
                <w:rFonts w:hint="default"/>
                <w:color w:val="auto"/>
                <w:sz w:val="24"/>
                <w:lang w:val="en-US"/>
              </w:rPr>
            </w:pPr>
            <w:r>
              <w:rPr>
                <w:rFonts w:hint="default"/>
                <w:color w:val="auto"/>
                <w:sz w:val="24"/>
                <w:lang w:val="en-US"/>
              </w:rPr>
              <w:t>Công ty TNHH TTĐT &amp; SHLX Châu Thành</w:t>
            </w:r>
          </w:p>
        </w:tc>
        <w:tc>
          <w:tcPr>
            <w:tcW w:w="1620" w:type="dxa"/>
            <w:noWrap w:val="0"/>
            <w:vAlign w:val="top"/>
          </w:tcPr>
          <w:p>
            <w:pPr>
              <w:jc w:val="center"/>
              <w:rPr>
                <w:color w:val="auto"/>
                <w:sz w:val="24"/>
              </w:rPr>
            </w:pPr>
            <w:r>
              <w:rPr>
                <w:color w:val="auto"/>
                <w:sz w:val="24"/>
              </w:rPr>
              <w:t>Thanh tra GTVT</w:t>
            </w:r>
          </w:p>
        </w:tc>
        <w:tc>
          <w:tcPr>
            <w:tcW w:w="2012" w:type="dxa"/>
            <w:noWrap w:val="0"/>
            <w:vAlign w:val="top"/>
          </w:tcPr>
          <w:p>
            <w:pPr>
              <w:rPr>
                <w:color w:val="auto"/>
                <w:sz w:val="24"/>
              </w:rPr>
            </w:pPr>
          </w:p>
        </w:tc>
        <w:tc>
          <w:tcPr>
            <w:tcW w:w="1350" w:type="dxa"/>
            <w:noWrap w:val="0"/>
            <w:vAlign w:val="center"/>
          </w:tcPr>
          <w:p>
            <w:pPr>
              <w:jc w:val="center"/>
              <w:rPr>
                <w:color w:val="auto"/>
                <w:sz w:val="24"/>
              </w:rPr>
            </w:pPr>
            <w:r>
              <w:rPr>
                <w:color w:val="auto"/>
                <w:sz w:val="24"/>
              </w:rPr>
              <w:t>Quý III</w:t>
            </w:r>
          </w:p>
        </w:tc>
        <w:tc>
          <w:tcPr>
            <w:tcW w:w="1408" w:type="dxa"/>
            <w:noWrap w:val="0"/>
            <w:vAlign w:val="top"/>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770" w:type="dxa"/>
            <w:gridSpan w:val="7"/>
            <w:noWrap w:val="0"/>
            <w:vAlign w:val="center"/>
          </w:tcPr>
          <w:p>
            <w:pPr>
              <w:numPr>
                <w:ilvl w:val="0"/>
                <w:numId w:val="1"/>
              </w:numPr>
              <w:jc w:val="left"/>
              <w:rPr>
                <w:rFonts w:hint="default"/>
                <w:b/>
                <w:bCs/>
                <w:color w:val="auto"/>
                <w:sz w:val="24"/>
                <w:lang w:val="en-US"/>
              </w:rPr>
            </w:pPr>
            <w:r>
              <w:rPr>
                <w:rFonts w:hint="default"/>
                <w:b/>
                <w:bCs/>
                <w:color w:val="auto"/>
                <w:sz w:val="24"/>
                <w:lang w:val="en-US"/>
              </w:rPr>
              <w:t>Đơn vị Kiểm định xe cơ giới đường bộ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20" w:type="dxa"/>
            <w:noWrap w:val="0"/>
            <w:vAlign w:val="center"/>
          </w:tcPr>
          <w:p>
            <w:pPr>
              <w:jc w:val="center"/>
              <w:rPr>
                <w:color w:val="auto"/>
                <w:sz w:val="24"/>
              </w:rPr>
            </w:pPr>
          </w:p>
        </w:tc>
        <w:tc>
          <w:tcPr>
            <w:tcW w:w="3893" w:type="dxa"/>
            <w:noWrap w:val="0"/>
            <w:vAlign w:val="center"/>
          </w:tcPr>
          <w:p>
            <w:pPr>
              <w:rPr>
                <w:rFonts w:hint="default"/>
                <w:color w:val="auto"/>
                <w:sz w:val="24"/>
                <w:lang w:val="en-US"/>
              </w:rPr>
            </w:pPr>
            <w:r>
              <w:rPr>
                <w:color w:val="auto"/>
                <w:sz w:val="24"/>
              </w:rPr>
              <w:t>Thanh tra về việc chấp hành các quy định về</w:t>
            </w:r>
            <w:r>
              <w:rPr>
                <w:rFonts w:hint="default"/>
                <w:color w:val="auto"/>
                <w:sz w:val="24"/>
                <w:lang w:val="en-US"/>
              </w:rPr>
              <w:t xml:space="preserve"> hoạt động kiểm định an toàn kỹ thuật và bảo vệ môi trường</w:t>
            </w:r>
          </w:p>
        </w:tc>
        <w:tc>
          <w:tcPr>
            <w:tcW w:w="2767" w:type="dxa"/>
            <w:noWrap w:val="0"/>
            <w:vAlign w:val="top"/>
          </w:tcPr>
          <w:p>
            <w:pPr>
              <w:jc w:val="both"/>
              <w:rPr>
                <w:color w:val="auto"/>
                <w:sz w:val="24"/>
              </w:rPr>
            </w:pPr>
          </w:p>
          <w:p>
            <w:pPr>
              <w:jc w:val="both"/>
              <w:rPr>
                <w:color w:val="auto"/>
                <w:sz w:val="24"/>
              </w:rPr>
            </w:pPr>
            <w:r>
              <w:rPr>
                <w:rFonts w:hint="default"/>
                <w:color w:val="auto"/>
                <w:sz w:val="24"/>
                <w:lang w:val="en-US"/>
              </w:rPr>
              <w:t xml:space="preserve">Công ty Cổ phần Đăng kiểm </w:t>
            </w:r>
            <w:r>
              <w:rPr>
                <w:color w:val="auto"/>
                <w:sz w:val="24"/>
              </w:rPr>
              <w:t>Tây Ninh</w:t>
            </w:r>
          </w:p>
        </w:tc>
        <w:tc>
          <w:tcPr>
            <w:tcW w:w="1620" w:type="dxa"/>
            <w:noWrap w:val="0"/>
            <w:vAlign w:val="top"/>
          </w:tcPr>
          <w:p>
            <w:pPr>
              <w:jc w:val="center"/>
              <w:rPr>
                <w:color w:val="auto"/>
                <w:sz w:val="24"/>
              </w:rPr>
            </w:pPr>
          </w:p>
          <w:p>
            <w:pPr>
              <w:jc w:val="center"/>
              <w:rPr>
                <w:color w:val="auto"/>
              </w:rPr>
            </w:pPr>
            <w:r>
              <w:rPr>
                <w:color w:val="auto"/>
                <w:sz w:val="24"/>
              </w:rPr>
              <w:t>Thanh tra GTVT</w:t>
            </w:r>
          </w:p>
        </w:tc>
        <w:tc>
          <w:tcPr>
            <w:tcW w:w="2012" w:type="dxa"/>
            <w:noWrap w:val="0"/>
            <w:vAlign w:val="top"/>
          </w:tcPr>
          <w:p>
            <w:pPr>
              <w:rPr>
                <w:color w:val="auto"/>
                <w:sz w:val="24"/>
              </w:rPr>
            </w:pPr>
          </w:p>
          <w:p>
            <w:pPr>
              <w:rPr>
                <w:color w:val="auto"/>
                <w:sz w:val="24"/>
              </w:rPr>
            </w:pPr>
          </w:p>
        </w:tc>
        <w:tc>
          <w:tcPr>
            <w:tcW w:w="1350" w:type="dxa"/>
            <w:noWrap w:val="0"/>
            <w:vAlign w:val="center"/>
          </w:tcPr>
          <w:p>
            <w:pPr>
              <w:jc w:val="center"/>
              <w:rPr>
                <w:color w:val="auto"/>
                <w:sz w:val="24"/>
              </w:rPr>
            </w:pPr>
            <w:r>
              <w:rPr>
                <w:color w:val="auto"/>
                <w:sz w:val="24"/>
              </w:rPr>
              <w:t>Quý III</w:t>
            </w:r>
          </w:p>
        </w:tc>
        <w:tc>
          <w:tcPr>
            <w:tcW w:w="1408" w:type="dxa"/>
            <w:noWrap w:val="0"/>
            <w:vAlign w:val="top"/>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3770" w:type="dxa"/>
            <w:gridSpan w:val="7"/>
            <w:noWrap w:val="0"/>
            <w:vAlign w:val="center"/>
          </w:tcPr>
          <w:p>
            <w:pPr>
              <w:rPr>
                <w:b/>
                <w:sz w:val="24"/>
              </w:rPr>
            </w:pPr>
            <w:r>
              <w:rPr>
                <w:b/>
                <w:sz w:val="24"/>
              </w:rPr>
              <w:t>II. THANH TRA, KIỂM TRA, XỬ LÝ CÁC HÀNH VI VI PHẠM KẾT CẤU HẠ TẦNG GIAO THÔNG, HÀNH LANG AN TOÀN GIAO THÔNG VÀ TRẬT TỰ AN TOÀN GIAO THÔNG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770" w:type="dxa"/>
            <w:gridSpan w:val="7"/>
            <w:noWrap w:val="0"/>
            <w:vAlign w:val="center"/>
          </w:tcPr>
          <w:p>
            <w:pPr>
              <w:rPr>
                <w:b/>
                <w:sz w:val="24"/>
              </w:rPr>
            </w:pPr>
            <w:r>
              <w:rPr>
                <w:b/>
                <w:sz w:val="24"/>
              </w:rPr>
              <w:t>1. Thanh tra, kiểm tra, xử lý các hành vi vi phạm kết cấu hạ tầng giao thông, hành lang an toàn giao thông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atLeast"/>
        </w:trPr>
        <w:tc>
          <w:tcPr>
            <w:tcW w:w="720" w:type="dxa"/>
            <w:tcBorders>
              <w:bottom w:val="single" w:color="auto" w:sz="4" w:space="0"/>
            </w:tcBorders>
            <w:noWrap w:val="0"/>
            <w:vAlign w:val="center"/>
          </w:tcPr>
          <w:p>
            <w:pPr>
              <w:jc w:val="center"/>
              <w:rPr>
                <w:sz w:val="24"/>
              </w:rPr>
            </w:pPr>
            <w:r>
              <w:rPr>
                <w:sz w:val="24"/>
              </w:rPr>
              <w:t>01</w:t>
            </w:r>
          </w:p>
        </w:tc>
        <w:tc>
          <w:tcPr>
            <w:tcW w:w="3893" w:type="dxa"/>
            <w:tcBorders>
              <w:bottom w:val="single" w:color="auto" w:sz="4" w:space="0"/>
            </w:tcBorders>
            <w:noWrap w:val="0"/>
            <w:vAlign w:val="center"/>
          </w:tcPr>
          <w:p>
            <w:pPr>
              <w:rPr>
                <w:b/>
                <w:sz w:val="24"/>
              </w:rPr>
            </w:pPr>
            <w:r>
              <w:rPr>
                <w:b/>
                <w:sz w:val="24"/>
              </w:rPr>
              <w:t>Bảo vệ kết cấu hạ tầng giao thông, hành lang an toàn giao thông.</w:t>
            </w:r>
          </w:p>
          <w:p>
            <w:pPr>
              <w:jc w:val="both"/>
              <w:rPr>
                <w:sz w:val="24"/>
              </w:rPr>
            </w:pPr>
            <w:r>
              <w:rPr>
                <w:sz w:val="24"/>
              </w:rPr>
              <w:t>Tổ chức kiểm tra xử lý các trường hợp vi phạm quy định về kết cấu hạ tầng giao thông đường bộ và đường thủy nội địa, cụ thể như: Các hành vi vi phạm quy định về sử dụng, khai thác trong phạm vi đất dành cho đường bộ; Các hành vi vi phạm quy định về thi công, bảo trì công trình trong phạm vi đất dành cho đường bộ; Các hành vi vi phạm về xây dựng bến xe, bãi đổ xe, Trạm dừng nghỉ; Các hành vi vi phạm quy định về quản lý, khai thác, bảo trì, bảo vệ kết cấu hạ tầng giao thông đường bộ; Vi phạm quy định về bảo vệ công trình thuộc kết cấu hạ tầng giao thông đường thủy nội địa,…</w:t>
            </w:r>
          </w:p>
        </w:tc>
        <w:tc>
          <w:tcPr>
            <w:tcW w:w="2767" w:type="dxa"/>
            <w:tcBorders>
              <w:bottom w:val="single" w:color="auto" w:sz="4" w:space="0"/>
            </w:tcBorders>
            <w:noWrap w:val="0"/>
            <w:vAlign w:val="top"/>
          </w:tcPr>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r>
              <w:rPr>
                <w:sz w:val="24"/>
              </w:rPr>
              <w:t>Các tổ chức, cá nhân trong việc chấp hành các quy định về thi công, quản lý, khai thác, bảo trì, bảo vệ kết cấu hạ tầng giao thông đường bộ</w:t>
            </w:r>
          </w:p>
          <w:p>
            <w:pPr>
              <w:shd w:val="clear" w:color="auto" w:fill="FFFFFF"/>
              <w:jc w:val="both"/>
              <w:rPr>
                <w:color w:val="FF0000"/>
                <w:sz w:val="24"/>
              </w:rPr>
            </w:pPr>
          </w:p>
        </w:tc>
        <w:tc>
          <w:tcPr>
            <w:tcW w:w="1620" w:type="dxa"/>
            <w:tcBorders>
              <w:bottom w:val="single" w:color="auto" w:sz="4" w:space="0"/>
            </w:tcBorders>
            <w:noWrap w:val="0"/>
            <w:vAlign w:val="top"/>
          </w:tcPr>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color w:val="FF0000"/>
                <w:sz w:val="24"/>
              </w:rPr>
            </w:pPr>
            <w:r>
              <w:rPr>
                <w:sz w:val="24"/>
              </w:rPr>
              <w:t>Thanh tra GTVT</w:t>
            </w:r>
          </w:p>
        </w:tc>
        <w:tc>
          <w:tcPr>
            <w:tcW w:w="2012" w:type="dxa"/>
            <w:tcBorders>
              <w:bottom w:val="single" w:color="auto" w:sz="4" w:space="0"/>
            </w:tcBorders>
            <w:noWrap w:val="0"/>
            <w:vAlign w:val="center"/>
          </w:tcPr>
          <w:p>
            <w:pPr>
              <w:rPr>
                <w:sz w:val="24"/>
              </w:rPr>
            </w:pPr>
            <w:r>
              <w:rPr>
                <w:sz w:val="24"/>
              </w:rPr>
              <w:t>Trên địa bàn tỉnh Tây Ninh (gồm các tuyến đường do địa phương quản lý hoặc được ủy thác quản lý)</w:t>
            </w:r>
          </w:p>
        </w:tc>
        <w:tc>
          <w:tcPr>
            <w:tcW w:w="1350" w:type="dxa"/>
            <w:tcBorders>
              <w:bottom w:val="single" w:color="auto" w:sz="4" w:space="0"/>
            </w:tcBorders>
            <w:noWrap w:val="0"/>
            <w:vAlign w:val="center"/>
          </w:tcPr>
          <w:p>
            <w:pPr>
              <w:rPr>
                <w:rFonts w:hint="default"/>
                <w:sz w:val="24"/>
                <w:lang w:val="en-US"/>
              </w:rPr>
            </w:pPr>
            <w:r>
              <w:rPr>
                <w:sz w:val="24"/>
              </w:rPr>
              <w:t>Từ ngày 01/01/202</w:t>
            </w:r>
            <w:r>
              <w:rPr>
                <w:rFonts w:hint="default"/>
                <w:sz w:val="24"/>
                <w:lang w:val="en-US"/>
              </w:rPr>
              <w:t>3</w:t>
            </w:r>
            <w:r>
              <w:rPr>
                <w:sz w:val="24"/>
              </w:rPr>
              <w:t xml:space="preserve"> đến ngày 31/12/202</w:t>
            </w:r>
            <w:r>
              <w:rPr>
                <w:rFonts w:hint="default"/>
                <w:sz w:val="24"/>
                <w:lang w:val="en-US"/>
              </w:rPr>
              <w:t>3</w:t>
            </w:r>
          </w:p>
        </w:tc>
        <w:tc>
          <w:tcPr>
            <w:tcW w:w="1408" w:type="dxa"/>
            <w:tcBorders>
              <w:bottom w:val="single" w:color="auto" w:sz="4" w:space="0"/>
            </w:tcBorders>
            <w:noWrap w:val="0"/>
            <w:vAlign w:val="top"/>
          </w:tcPr>
          <w:p>
            <w:pPr>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20" w:type="dxa"/>
            <w:noWrap w:val="0"/>
            <w:vAlign w:val="center"/>
          </w:tcPr>
          <w:p>
            <w:pPr>
              <w:jc w:val="center"/>
              <w:rPr>
                <w:sz w:val="24"/>
              </w:rPr>
            </w:pPr>
            <w:r>
              <w:rPr>
                <w:sz w:val="24"/>
              </w:rPr>
              <w:t>02</w:t>
            </w:r>
          </w:p>
        </w:tc>
        <w:tc>
          <w:tcPr>
            <w:tcW w:w="3893" w:type="dxa"/>
            <w:noWrap w:val="0"/>
            <w:vAlign w:val="center"/>
          </w:tcPr>
          <w:p>
            <w:pPr>
              <w:jc w:val="both"/>
              <w:rPr>
                <w:b/>
                <w:sz w:val="24"/>
              </w:rPr>
            </w:pPr>
            <w:r>
              <w:rPr>
                <w:b/>
                <w:sz w:val="24"/>
              </w:rPr>
              <w:t>Công tác phối kết hợp bảo vệ kết cấu hạ tầng giao thông, hành lang an toàn giao thông</w:t>
            </w:r>
          </w:p>
          <w:p>
            <w:pPr>
              <w:shd w:val="clear" w:color="auto" w:fill="FFFFFF"/>
              <w:ind w:right="-72"/>
              <w:jc w:val="both"/>
              <w:rPr>
                <w:bCs/>
                <w:sz w:val="24"/>
              </w:rPr>
            </w:pPr>
            <w:r>
              <w:rPr>
                <w:bCs/>
                <w:sz w:val="24"/>
              </w:rPr>
              <w:t>Tiếp tục phối hợp với cảnh sát quản lý hành chính về trật tự xã hội thực hiện Quy chế phối hợp số 5425/QC-LN ngày 24/9/2015 giữa Tổng cục Đường bộ Việt Nam và Tổng cục Cảnh sát về thực hiện nhiệm đảm bảo trật tự an toàn giao thông đường bộ và bảo vệ kết cấu hạ tầng giao thông đường bộ.</w:t>
            </w:r>
          </w:p>
          <w:p>
            <w:pPr>
              <w:jc w:val="both"/>
              <w:rPr>
                <w:sz w:val="24"/>
              </w:rPr>
            </w:pPr>
            <w:r>
              <w:rPr>
                <w:sz w:val="24"/>
              </w:rPr>
              <w:t>Tiếp tục phối hợp thực hiện Quyết định số 1632/QĐ-UBND tỉnh ngày 18/7/2017, xử lý nghiêm các hành vi vi phạm xây dựng các công trình, lều quán, san lấp mặt bằng,.. vi phạm hành lang an toàn giao thông. Tập trung  kiểm tra, xử lý, giải tỏa hành lang đường bộ trên các tuyến đường do tỉnh quản lý.</w:t>
            </w:r>
          </w:p>
          <w:p>
            <w:pPr>
              <w:spacing w:before="60" w:after="60"/>
              <w:jc w:val="both"/>
              <w:rPr>
                <w:rFonts w:hint="default"/>
                <w:bCs/>
                <w:sz w:val="24"/>
                <w:szCs w:val="24"/>
                <w:lang w:val="en-US"/>
              </w:rPr>
            </w:pPr>
            <w:r>
              <w:rPr>
                <w:sz w:val="24"/>
                <w:szCs w:val="24"/>
              </w:rPr>
              <w:t xml:space="preserve">- </w:t>
            </w:r>
            <w:r>
              <w:rPr>
                <w:bCs/>
                <w:sz w:val="24"/>
                <w:szCs w:val="24"/>
              </w:rPr>
              <w:t xml:space="preserve">Phối hợp với </w:t>
            </w:r>
            <w:r>
              <w:rPr>
                <w:rFonts w:hint="default"/>
                <w:bCs/>
                <w:sz w:val="24"/>
                <w:szCs w:val="24"/>
                <w:lang w:val="en-US"/>
              </w:rPr>
              <w:t>Văn phòng</w:t>
            </w:r>
            <w:r>
              <w:rPr>
                <w:bCs/>
                <w:sz w:val="24"/>
                <w:szCs w:val="24"/>
              </w:rPr>
              <w:t xml:space="preserve"> Quản lý đường bộ IV.2 kiểm soát tải trọng xe, xử lý vi phạm về tải trọng, khổ giới hạn, kích thước thành thùng của xe ô tô tải và các quy định có liên quan trong lĩnh vực giao thông đường bộ trên tuyến Quốc lộ 22, 22B, đoạn đi qua địa bàn tỉnh Tây Ninh</w:t>
            </w:r>
            <w:r>
              <w:rPr>
                <w:rFonts w:hint="default"/>
                <w:bCs/>
                <w:sz w:val="24"/>
                <w:szCs w:val="24"/>
                <w:lang w:val="en-US"/>
              </w:rPr>
              <w:t>.</w:t>
            </w:r>
          </w:p>
          <w:p>
            <w:pPr>
              <w:spacing w:before="120" w:after="120"/>
              <w:ind w:right="-72"/>
              <w:jc w:val="both"/>
              <w:rPr>
                <w:rFonts w:hint="default"/>
                <w:bCs/>
                <w:sz w:val="24"/>
                <w:szCs w:val="24"/>
                <w:lang w:val="en-US"/>
              </w:rPr>
            </w:pPr>
            <w:r>
              <w:rPr>
                <w:sz w:val="24"/>
                <w:szCs w:val="24"/>
              </w:rPr>
              <w:t>- Phối kết hợp với các lực lượng chức năng tại địa phương kiểm tra đảm bảo trật tự an toàn giao thông, bảo vệ kết cấu hạ tầng giao thông và các nhiệm vụ khác do Giám đốc Sở Giao thông vận tải giao.</w:t>
            </w:r>
          </w:p>
        </w:tc>
        <w:tc>
          <w:tcPr>
            <w:tcW w:w="2767" w:type="dxa"/>
            <w:noWrap w:val="0"/>
            <w:vAlign w:val="top"/>
          </w:tcPr>
          <w:p>
            <w:pPr>
              <w:jc w:val="both"/>
              <w:rPr>
                <w:sz w:val="24"/>
              </w:rPr>
            </w:pPr>
          </w:p>
          <w:p>
            <w:pPr>
              <w:jc w:val="both"/>
              <w:rPr>
                <w:sz w:val="24"/>
              </w:rPr>
            </w:pPr>
          </w:p>
          <w:p>
            <w:pPr>
              <w:jc w:val="both"/>
              <w:rPr>
                <w:sz w:val="24"/>
              </w:rPr>
            </w:pPr>
          </w:p>
          <w:p>
            <w:pPr>
              <w:jc w:val="both"/>
              <w:rPr>
                <w:sz w:val="24"/>
              </w:rPr>
            </w:pPr>
            <w:r>
              <w:rPr>
                <w:sz w:val="24"/>
              </w:rPr>
              <w:t>Các tổ chức, cá nhân trong việc chấp hành các quy định về trật tự an toàn giao thông, bảo vệ kết cấu hạ tầng giao thông.</w:t>
            </w:r>
          </w:p>
          <w:p>
            <w:pPr>
              <w:shd w:val="clear" w:color="auto" w:fill="FFFFFF"/>
              <w:ind w:right="-72"/>
              <w:jc w:val="both"/>
              <w:rPr>
                <w:bCs/>
                <w:color w:val="FF0000"/>
                <w:sz w:val="24"/>
              </w:rPr>
            </w:pPr>
          </w:p>
        </w:tc>
        <w:tc>
          <w:tcPr>
            <w:tcW w:w="1620" w:type="dxa"/>
            <w:noWrap w:val="0"/>
            <w:vAlign w:val="top"/>
          </w:tcPr>
          <w:p>
            <w:pPr>
              <w:jc w:val="center"/>
              <w:rPr>
                <w:sz w:val="24"/>
              </w:rPr>
            </w:pPr>
          </w:p>
          <w:p>
            <w:pPr>
              <w:jc w:val="center"/>
              <w:rPr>
                <w:sz w:val="24"/>
              </w:rPr>
            </w:pPr>
          </w:p>
          <w:p>
            <w:pPr>
              <w:jc w:val="center"/>
              <w:rPr>
                <w:sz w:val="24"/>
              </w:rPr>
            </w:pPr>
          </w:p>
          <w:p>
            <w:pPr>
              <w:jc w:val="center"/>
              <w:rPr>
                <w:color w:val="FF0000"/>
                <w:sz w:val="24"/>
              </w:rPr>
            </w:pPr>
            <w:r>
              <w:rPr>
                <w:sz w:val="24"/>
              </w:rPr>
              <w:t>Thanh tra GTVT</w:t>
            </w:r>
          </w:p>
        </w:tc>
        <w:tc>
          <w:tcPr>
            <w:tcW w:w="2012" w:type="dxa"/>
            <w:noWrap w:val="0"/>
            <w:vAlign w:val="center"/>
          </w:tcPr>
          <w:p>
            <w:pPr>
              <w:rPr>
                <w:sz w:val="24"/>
              </w:rPr>
            </w:pPr>
            <w:r>
              <w:rPr>
                <w:sz w:val="24"/>
              </w:rPr>
              <w:t>Trên địa bàn tỉnh Tây Ninh (gồm các tuyến đường do địa phương quản lý hoặc được ủy thác quản lý)</w:t>
            </w:r>
          </w:p>
        </w:tc>
        <w:tc>
          <w:tcPr>
            <w:tcW w:w="1350" w:type="dxa"/>
            <w:noWrap w:val="0"/>
            <w:vAlign w:val="center"/>
          </w:tcPr>
          <w:p>
            <w:pPr>
              <w:rPr>
                <w:rFonts w:hint="default"/>
                <w:sz w:val="24"/>
                <w:lang w:val="en-US"/>
              </w:rPr>
            </w:pPr>
            <w:r>
              <w:rPr>
                <w:sz w:val="24"/>
              </w:rPr>
              <w:t>Từ ngày 01/01/202</w:t>
            </w:r>
            <w:r>
              <w:rPr>
                <w:rFonts w:hint="default"/>
                <w:sz w:val="24"/>
                <w:lang w:val="en-US"/>
              </w:rPr>
              <w:t>3</w:t>
            </w:r>
            <w:r>
              <w:rPr>
                <w:sz w:val="24"/>
              </w:rPr>
              <w:t xml:space="preserve"> đến ngày 31/12/202</w:t>
            </w:r>
            <w:r>
              <w:rPr>
                <w:rFonts w:hint="default"/>
                <w:sz w:val="24"/>
                <w:lang w:val="en-US"/>
              </w:rPr>
              <w:t>3</w:t>
            </w:r>
          </w:p>
        </w:tc>
        <w:tc>
          <w:tcPr>
            <w:tcW w:w="140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770" w:type="dxa"/>
            <w:gridSpan w:val="7"/>
            <w:noWrap w:val="0"/>
            <w:vAlign w:val="center"/>
          </w:tcPr>
          <w:p>
            <w:pPr>
              <w:rPr>
                <w:b/>
                <w:sz w:val="24"/>
              </w:rPr>
            </w:pPr>
            <w:r>
              <w:rPr>
                <w:b/>
                <w:sz w:val="24"/>
              </w:rPr>
              <w:t>2. Thanh tra, kiểm tra, xử lý các hành vi vi phạm đảm bảo trật tự an toàn giao thông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720" w:type="dxa"/>
            <w:tcBorders>
              <w:top w:val="nil"/>
            </w:tcBorders>
            <w:noWrap w:val="0"/>
            <w:vAlign w:val="center"/>
          </w:tcPr>
          <w:p>
            <w:pPr>
              <w:jc w:val="center"/>
              <w:rPr>
                <w:sz w:val="24"/>
              </w:rPr>
            </w:pPr>
            <w:r>
              <w:rPr>
                <w:sz w:val="24"/>
              </w:rPr>
              <w:t>01</w:t>
            </w:r>
          </w:p>
        </w:tc>
        <w:tc>
          <w:tcPr>
            <w:tcW w:w="3893" w:type="dxa"/>
            <w:tcBorders>
              <w:top w:val="nil"/>
            </w:tcBorders>
            <w:noWrap w:val="0"/>
            <w:vAlign w:val="center"/>
          </w:tcPr>
          <w:p>
            <w:pPr>
              <w:jc w:val="both"/>
              <w:rPr>
                <w:b/>
                <w:sz w:val="24"/>
              </w:rPr>
            </w:pPr>
            <w:r>
              <w:rPr>
                <w:b/>
                <w:sz w:val="24"/>
              </w:rPr>
              <w:t>a. Về đường bộ</w:t>
            </w:r>
          </w:p>
          <w:p>
            <w:pPr>
              <w:jc w:val="both"/>
              <w:rPr>
                <w:sz w:val="24"/>
              </w:rPr>
            </w:pPr>
            <w:r>
              <w:rPr>
                <w:sz w:val="24"/>
              </w:rPr>
              <w:t>- Kiểm tra, xử lý về tải trọng phương tiện giao thông đường bộ gần nơi xuất phát: khu vực kho, cảng, bến bãi, mỏ vật liệu, nơi tập kết hàng hóa lên phương tiện,… và trên các tuyến đường lớn trong tỉnh;</w:t>
            </w:r>
          </w:p>
          <w:p>
            <w:pPr>
              <w:jc w:val="both"/>
              <w:rPr>
                <w:sz w:val="24"/>
              </w:rPr>
            </w:pPr>
            <w:r>
              <w:rPr>
                <w:sz w:val="24"/>
              </w:rPr>
              <w:t>- Kiểm tra, xử lý đối với phương tiện ô tô vận chuyển hành khách, hàng hóa việc chấp hành các quy định của pháp luật về điều kiện kinh doanh vận tải.</w:t>
            </w:r>
          </w:p>
          <w:p>
            <w:pPr>
              <w:spacing w:before="120" w:after="120"/>
              <w:ind w:right="-72"/>
              <w:jc w:val="both"/>
              <w:rPr>
                <w:sz w:val="24"/>
                <w:szCs w:val="24"/>
              </w:rPr>
            </w:pPr>
            <w:r>
              <w:rPr>
                <w:sz w:val="24"/>
                <w:szCs w:val="24"/>
              </w:rPr>
              <w:t>- Kiểm tra các đơn vị</w:t>
            </w:r>
            <w:r>
              <w:rPr>
                <w:color w:val="000000"/>
                <w:sz w:val="24"/>
                <w:szCs w:val="24"/>
                <w:shd w:val="clear" w:color="auto" w:fill="FFFFFF"/>
              </w:rPr>
              <w:t xml:space="preserve"> thi công </w:t>
            </w:r>
            <w:r>
              <w:rPr>
                <w:sz w:val="24"/>
                <w:szCs w:val="24"/>
              </w:rPr>
              <w:t>việc chấp hành các quy định đảm bảo an toàn giao thông khi thi công trên đường bộ đang khai thác;</w:t>
            </w:r>
          </w:p>
          <w:p>
            <w:pPr>
              <w:spacing w:before="120" w:after="120"/>
              <w:ind w:right="-72"/>
              <w:jc w:val="both"/>
              <w:rPr>
                <w:rFonts w:hint="default"/>
                <w:sz w:val="24"/>
                <w:lang w:val="en-US"/>
              </w:rPr>
            </w:pPr>
            <w:r>
              <w:rPr>
                <w:sz w:val="24"/>
                <w:szCs w:val="24"/>
              </w:rPr>
              <w:t>- Kiểm tra việc bốc, xếp hàng hóa lên phương tiện ô tô trên địa bàn tỉnh</w:t>
            </w:r>
            <w:r>
              <w:rPr>
                <w:rFonts w:hint="default"/>
                <w:sz w:val="24"/>
                <w:szCs w:val="24"/>
                <w:lang w:val="en-US"/>
              </w:rPr>
              <w:t>.</w:t>
            </w:r>
          </w:p>
        </w:tc>
        <w:tc>
          <w:tcPr>
            <w:tcW w:w="2767" w:type="dxa"/>
            <w:tcBorders>
              <w:top w:val="nil"/>
            </w:tcBorders>
            <w:noWrap w:val="0"/>
            <w:vAlign w:val="top"/>
          </w:tcPr>
          <w:p>
            <w:pPr>
              <w:jc w:val="both"/>
              <w:rPr>
                <w:sz w:val="24"/>
              </w:rPr>
            </w:pPr>
          </w:p>
          <w:p>
            <w:pPr>
              <w:jc w:val="both"/>
              <w:rPr>
                <w:sz w:val="24"/>
              </w:rPr>
            </w:pPr>
          </w:p>
          <w:p>
            <w:pPr>
              <w:jc w:val="both"/>
              <w:rPr>
                <w:sz w:val="24"/>
              </w:rPr>
            </w:pPr>
          </w:p>
          <w:p>
            <w:pPr>
              <w:jc w:val="both"/>
              <w:rPr>
                <w:sz w:val="24"/>
              </w:rPr>
            </w:pPr>
          </w:p>
          <w:p>
            <w:pPr>
              <w:jc w:val="both"/>
              <w:rPr>
                <w:color w:val="FF0000"/>
                <w:sz w:val="24"/>
              </w:rPr>
            </w:pPr>
            <w:r>
              <w:rPr>
                <w:sz w:val="24"/>
              </w:rPr>
              <w:t>Các tổ chức, cá nhân trong việc chấp hành các quy định về điều kiện kinh doanh vận tải; hoạt động vận tải và dịch vụ hỗ trợ vận tải.</w:t>
            </w:r>
          </w:p>
        </w:tc>
        <w:tc>
          <w:tcPr>
            <w:tcW w:w="1620" w:type="dxa"/>
            <w:tcBorders>
              <w:top w:val="nil"/>
            </w:tcBorders>
            <w:noWrap w:val="0"/>
            <w:vAlign w:val="top"/>
          </w:tcPr>
          <w:p>
            <w:pPr>
              <w:jc w:val="center"/>
              <w:rPr>
                <w:sz w:val="24"/>
              </w:rPr>
            </w:pPr>
          </w:p>
          <w:p>
            <w:pPr>
              <w:jc w:val="center"/>
              <w:rPr>
                <w:sz w:val="24"/>
              </w:rPr>
            </w:pPr>
          </w:p>
          <w:p>
            <w:pPr>
              <w:jc w:val="center"/>
              <w:rPr>
                <w:sz w:val="24"/>
              </w:rPr>
            </w:pPr>
          </w:p>
          <w:p>
            <w:pPr>
              <w:jc w:val="center"/>
              <w:rPr>
                <w:sz w:val="24"/>
              </w:rPr>
            </w:pPr>
          </w:p>
          <w:p>
            <w:pPr>
              <w:jc w:val="center"/>
              <w:rPr>
                <w:color w:val="FF0000"/>
                <w:sz w:val="24"/>
              </w:rPr>
            </w:pPr>
            <w:r>
              <w:rPr>
                <w:sz w:val="24"/>
              </w:rPr>
              <w:t>Thanh tra GTVT</w:t>
            </w:r>
          </w:p>
        </w:tc>
        <w:tc>
          <w:tcPr>
            <w:tcW w:w="2012" w:type="dxa"/>
            <w:tcBorders>
              <w:top w:val="nil"/>
            </w:tcBorders>
            <w:noWrap w:val="0"/>
            <w:vAlign w:val="center"/>
          </w:tcPr>
          <w:p>
            <w:pPr>
              <w:jc w:val="center"/>
              <w:rPr>
                <w:sz w:val="24"/>
              </w:rPr>
            </w:pPr>
            <w:r>
              <w:rPr>
                <w:sz w:val="24"/>
              </w:rPr>
              <w:t>Trên địa bàn tỉnh Tây Ninh (gồm các tuyến đường do địa phương quản lý hoặc được ủy thác quản lý)</w:t>
            </w:r>
          </w:p>
        </w:tc>
        <w:tc>
          <w:tcPr>
            <w:tcW w:w="1350" w:type="dxa"/>
            <w:tcBorders>
              <w:top w:val="nil"/>
            </w:tcBorders>
            <w:noWrap w:val="0"/>
            <w:vAlign w:val="center"/>
          </w:tcPr>
          <w:p>
            <w:pPr>
              <w:jc w:val="center"/>
              <w:rPr>
                <w:rFonts w:hint="default"/>
                <w:sz w:val="24"/>
                <w:lang w:val="en-US"/>
              </w:rPr>
            </w:pPr>
            <w:r>
              <w:rPr>
                <w:sz w:val="24"/>
              </w:rPr>
              <w:t>Từ ngày 01/01/202</w:t>
            </w:r>
            <w:r>
              <w:rPr>
                <w:rFonts w:hint="default"/>
                <w:sz w:val="24"/>
                <w:lang w:val="en-US"/>
              </w:rPr>
              <w:t>3</w:t>
            </w:r>
            <w:r>
              <w:rPr>
                <w:sz w:val="24"/>
              </w:rPr>
              <w:t xml:space="preserve"> đến ngày 31/12/202</w:t>
            </w:r>
            <w:r>
              <w:rPr>
                <w:rFonts w:hint="default"/>
                <w:sz w:val="24"/>
                <w:lang w:val="en-US"/>
              </w:rPr>
              <w:t>3</w:t>
            </w:r>
          </w:p>
        </w:tc>
        <w:tc>
          <w:tcPr>
            <w:tcW w:w="1408" w:type="dxa"/>
            <w:tcBorders>
              <w:top w:val="nil"/>
            </w:tcBorders>
            <w:noWrap w:val="0"/>
            <w:vAlign w:val="top"/>
          </w:tcPr>
          <w:p>
            <w:pPr>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20" w:type="dxa"/>
            <w:noWrap w:val="0"/>
            <w:vAlign w:val="center"/>
          </w:tcPr>
          <w:p>
            <w:pPr>
              <w:jc w:val="center"/>
              <w:rPr>
                <w:sz w:val="24"/>
              </w:rPr>
            </w:pPr>
            <w:r>
              <w:rPr>
                <w:sz w:val="24"/>
              </w:rPr>
              <w:t>02</w:t>
            </w:r>
          </w:p>
        </w:tc>
        <w:tc>
          <w:tcPr>
            <w:tcW w:w="3893" w:type="dxa"/>
            <w:noWrap w:val="0"/>
            <w:vAlign w:val="center"/>
          </w:tcPr>
          <w:p>
            <w:pPr>
              <w:rPr>
                <w:b/>
                <w:sz w:val="24"/>
              </w:rPr>
            </w:pPr>
            <w:r>
              <w:rPr>
                <w:b/>
                <w:sz w:val="24"/>
              </w:rPr>
              <w:t>b. Về đường thủy</w:t>
            </w:r>
          </w:p>
          <w:p>
            <w:pPr>
              <w:shd w:val="clear" w:color="auto" w:fill="FFFFFF"/>
              <w:jc w:val="both"/>
              <w:rPr>
                <w:bCs/>
                <w:sz w:val="24"/>
              </w:rPr>
            </w:pPr>
            <w:r>
              <w:rPr>
                <w:bCs/>
                <w:sz w:val="24"/>
              </w:rPr>
              <w:t>- Tăng cường kiểm tra đường thủy nội địa do địa phương quản lý nhằm đảm bảo trật tự, an toàn giao thông đường thủy nội địa, xử lý nghiêm các hành vi vi phạm về điều kiện của người lái phương tiện, điều kiện của phương tiện thủy nội địa và thực hiện các nhiệm vụ khác theo quy định của pháp luật.</w:t>
            </w:r>
          </w:p>
          <w:p>
            <w:pPr>
              <w:shd w:val="clear" w:color="auto" w:fill="FFFFFF"/>
              <w:ind w:right="-72"/>
              <w:jc w:val="both"/>
              <w:rPr>
                <w:color w:val="FF0000"/>
                <w:sz w:val="24"/>
              </w:rPr>
            </w:pPr>
            <w:r>
              <w:rPr>
                <w:bCs/>
                <w:sz w:val="24"/>
              </w:rPr>
              <w:t>- Phối hợp với các lực lượng chức năng thanh tra, kiểm tra lĩnh vực đường thủy nội địa; kiểm tra điều kiện của phương tiện, người điều khiển phương tiện và xử lý những trường hợp vi phạm theo quy định của pháp luật.</w:t>
            </w:r>
          </w:p>
        </w:tc>
        <w:tc>
          <w:tcPr>
            <w:tcW w:w="2767" w:type="dxa"/>
            <w:noWrap w:val="0"/>
            <w:vAlign w:val="top"/>
          </w:tcPr>
          <w:p>
            <w:pPr>
              <w:jc w:val="both"/>
              <w:rPr>
                <w:sz w:val="24"/>
              </w:rPr>
            </w:pPr>
          </w:p>
          <w:p>
            <w:pPr>
              <w:jc w:val="both"/>
              <w:rPr>
                <w:sz w:val="24"/>
              </w:rPr>
            </w:pPr>
            <w:r>
              <w:rPr>
                <w:sz w:val="24"/>
              </w:rPr>
              <w:t>Các tổ chức, cá nhân trong việc chấp hành các quy định về hoạt động vận tải đường thủy nội địa</w:t>
            </w:r>
          </w:p>
          <w:p>
            <w:pPr>
              <w:shd w:val="clear" w:color="auto" w:fill="FFFFFF"/>
              <w:ind w:right="-72"/>
              <w:jc w:val="both"/>
              <w:rPr>
                <w:bCs/>
                <w:color w:val="FF0000"/>
                <w:sz w:val="24"/>
              </w:rPr>
            </w:pPr>
          </w:p>
        </w:tc>
        <w:tc>
          <w:tcPr>
            <w:tcW w:w="1620" w:type="dxa"/>
            <w:noWrap w:val="0"/>
            <w:vAlign w:val="top"/>
          </w:tcPr>
          <w:p>
            <w:pPr>
              <w:jc w:val="both"/>
              <w:rPr>
                <w:sz w:val="24"/>
              </w:rPr>
            </w:pPr>
          </w:p>
          <w:p>
            <w:pPr>
              <w:jc w:val="center"/>
              <w:rPr>
                <w:color w:val="FF0000"/>
                <w:sz w:val="24"/>
              </w:rPr>
            </w:pPr>
            <w:r>
              <w:rPr>
                <w:sz w:val="24"/>
              </w:rPr>
              <w:t>Thanh tra GTVT</w:t>
            </w:r>
          </w:p>
        </w:tc>
        <w:tc>
          <w:tcPr>
            <w:tcW w:w="2012" w:type="dxa"/>
            <w:noWrap w:val="0"/>
            <w:vAlign w:val="center"/>
          </w:tcPr>
          <w:p>
            <w:pPr>
              <w:rPr>
                <w:sz w:val="24"/>
              </w:rPr>
            </w:pPr>
            <w:r>
              <w:rPr>
                <w:sz w:val="24"/>
              </w:rPr>
              <w:t>Trên địa bàn tỉnh Tây Ninh (gồm các tuyến đường do địa phương quản lý hoặc được ủy thác quản lý)</w:t>
            </w:r>
          </w:p>
        </w:tc>
        <w:tc>
          <w:tcPr>
            <w:tcW w:w="1350" w:type="dxa"/>
            <w:noWrap w:val="0"/>
            <w:vAlign w:val="center"/>
          </w:tcPr>
          <w:p>
            <w:pPr>
              <w:rPr>
                <w:rFonts w:hint="default"/>
                <w:sz w:val="24"/>
                <w:lang w:val="en-US"/>
              </w:rPr>
            </w:pPr>
            <w:r>
              <w:rPr>
                <w:sz w:val="24"/>
              </w:rPr>
              <w:t>Từ ngày 01/01/202</w:t>
            </w:r>
            <w:r>
              <w:rPr>
                <w:rFonts w:hint="default"/>
                <w:sz w:val="24"/>
                <w:lang w:val="en-US"/>
              </w:rPr>
              <w:t>3</w:t>
            </w:r>
            <w:r>
              <w:rPr>
                <w:sz w:val="24"/>
              </w:rPr>
              <w:t xml:space="preserve"> đến ngày 31/12/202</w:t>
            </w:r>
            <w:r>
              <w:rPr>
                <w:rFonts w:hint="default"/>
                <w:sz w:val="24"/>
                <w:lang w:val="en-US"/>
              </w:rPr>
              <w:t>3</w:t>
            </w:r>
          </w:p>
        </w:tc>
        <w:tc>
          <w:tcPr>
            <w:tcW w:w="1408" w:type="dxa"/>
            <w:noWrap w:val="0"/>
            <w:vAlign w:val="top"/>
          </w:tcPr>
          <w:p>
            <w:pPr>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770" w:type="dxa"/>
            <w:gridSpan w:val="7"/>
            <w:noWrap w:val="0"/>
            <w:vAlign w:val="center"/>
          </w:tcPr>
          <w:p>
            <w:pPr>
              <w:rPr>
                <w:rFonts w:hint="default"/>
                <w:b/>
                <w:color w:val="auto"/>
                <w:sz w:val="24"/>
                <w:lang w:val="en-US"/>
              </w:rPr>
            </w:pPr>
            <w:r>
              <w:rPr>
                <w:rFonts w:hint="default"/>
                <w:b/>
                <w:color w:val="auto"/>
                <w:sz w:val="24"/>
                <w:lang w:val="en-US"/>
              </w:rPr>
              <w:t>3</w:t>
            </w:r>
            <w:r>
              <w:rPr>
                <w:b/>
                <w:color w:val="auto"/>
                <w:sz w:val="24"/>
              </w:rPr>
              <w:t xml:space="preserve">. </w:t>
            </w:r>
            <w:r>
              <w:rPr>
                <w:rFonts w:hint="default"/>
                <w:b/>
                <w:color w:val="auto"/>
                <w:sz w:val="24"/>
                <w:lang w:val="en-US"/>
              </w:rPr>
              <w:t>Công tác giám sát các kỳ thi sát hạch giấy phép lái xe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720" w:type="dxa"/>
            <w:tcBorders>
              <w:top w:val="nil"/>
            </w:tcBorders>
            <w:noWrap w:val="0"/>
            <w:vAlign w:val="center"/>
          </w:tcPr>
          <w:p>
            <w:pPr>
              <w:jc w:val="center"/>
              <w:rPr>
                <w:color w:val="auto"/>
                <w:sz w:val="24"/>
              </w:rPr>
            </w:pPr>
          </w:p>
        </w:tc>
        <w:tc>
          <w:tcPr>
            <w:tcW w:w="3893" w:type="dxa"/>
            <w:tcBorders>
              <w:top w:val="nil"/>
            </w:tcBorders>
            <w:noWrap w:val="0"/>
            <w:vAlign w:val="center"/>
          </w:tcPr>
          <w:p>
            <w:pPr>
              <w:jc w:val="both"/>
              <w:rPr>
                <w:color w:val="auto"/>
                <w:sz w:val="24"/>
              </w:rPr>
            </w:pPr>
            <w:r>
              <w:rPr>
                <w:rFonts w:hint="default"/>
                <w:color w:val="auto"/>
                <w:sz w:val="24"/>
                <w:lang w:val="en-US"/>
              </w:rPr>
              <w:t>Giám sát kỳ thi sát hạch giấy phép lái xe các hạng.</w:t>
            </w:r>
          </w:p>
          <w:p>
            <w:pPr>
              <w:jc w:val="both"/>
              <w:rPr>
                <w:rFonts w:hint="default"/>
                <w:color w:val="auto"/>
                <w:sz w:val="24"/>
                <w:lang w:val="en-US"/>
              </w:rPr>
            </w:pPr>
            <w:r>
              <w:rPr>
                <w:color w:val="auto"/>
                <w:sz w:val="24"/>
              </w:rPr>
              <w:t>-</w:t>
            </w:r>
            <w:r>
              <w:rPr>
                <w:rFonts w:hint="default"/>
                <w:color w:val="auto"/>
                <w:sz w:val="24"/>
                <w:lang w:val="en-US"/>
              </w:rPr>
              <w:t xml:space="preserve"> Thực hiện theo Thông tư số 12/2017/TT-BGTVT ngày 15/4/2017 của Bộ Giao thông vận tải quy định về đào tạo, sát hạch, cấp giấy phép lái xe cơ giới đường bộ; </w:t>
            </w:r>
          </w:p>
          <w:p>
            <w:pPr>
              <w:jc w:val="both"/>
              <w:rPr>
                <w:rFonts w:hint="default"/>
                <w:color w:val="auto"/>
                <w:sz w:val="24"/>
                <w:lang w:val="en-US"/>
              </w:rPr>
            </w:pPr>
            <w:r>
              <w:rPr>
                <w:rFonts w:hint="default"/>
                <w:color w:val="auto"/>
                <w:sz w:val="24"/>
                <w:lang w:val="en-US"/>
              </w:rPr>
              <w:t>- Thông tư số 38/2019/TT-BGTVT ngày 08/10/2019 của Bộ Giao thông vận tải sửa đổi, bổ sung một số điềuThông tư số 12/2017/TT-BGTVT ngày 15/4/2017 của Bộ Giao thông vận tải quy định về đào tạo, sát hạch, cấp giấy phép lái xe cơ giới đường bộ; Thông tư số 04/2022/TT-BGTVT ngày 22/4/2022 của Bộ Giao thông vận tải sửa đổi, bổ sung một số điềuThông tư số 12/2017/TT-BGTVT ngày 15/4/2017 của Bộ Giao thông vận tải quy định về đào tạo, sát hạch, cấp giấy phép lái xe cơ giới đường bộ</w:t>
            </w:r>
          </w:p>
        </w:tc>
        <w:tc>
          <w:tcPr>
            <w:tcW w:w="2767" w:type="dxa"/>
            <w:tcBorders>
              <w:top w:val="nil"/>
            </w:tcBorders>
            <w:noWrap w:val="0"/>
            <w:vAlign w:val="top"/>
          </w:tcPr>
          <w:p>
            <w:pPr>
              <w:jc w:val="both"/>
              <w:rPr>
                <w:rFonts w:hint="default"/>
                <w:color w:val="auto"/>
                <w:sz w:val="24"/>
                <w:lang w:val="en-US"/>
              </w:rPr>
            </w:pPr>
          </w:p>
          <w:p>
            <w:pPr>
              <w:jc w:val="both"/>
              <w:rPr>
                <w:rFonts w:hint="default"/>
                <w:color w:val="auto"/>
                <w:sz w:val="24"/>
                <w:lang w:val="en-US"/>
              </w:rPr>
            </w:pPr>
          </w:p>
          <w:p>
            <w:pPr>
              <w:jc w:val="both"/>
              <w:rPr>
                <w:rFonts w:hint="default"/>
                <w:color w:val="auto"/>
                <w:sz w:val="24"/>
                <w:lang w:val="en-US"/>
              </w:rPr>
            </w:pPr>
          </w:p>
          <w:p>
            <w:pPr>
              <w:jc w:val="both"/>
              <w:rPr>
                <w:rFonts w:hint="default"/>
                <w:color w:val="auto"/>
                <w:sz w:val="24"/>
                <w:lang w:val="en-US"/>
              </w:rPr>
            </w:pPr>
          </w:p>
          <w:p>
            <w:pPr>
              <w:jc w:val="both"/>
              <w:rPr>
                <w:rFonts w:hint="default"/>
                <w:color w:val="auto"/>
                <w:sz w:val="24"/>
                <w:lang w:val="en-US"/>
              </w:rPr>
            </w:pPr>
          </w:p>
          <w:p>
            <w:pPr>
              <w:jc w:val="both"/>
              <w:rPr>
                <w:rFonts w:hint="default"/>
                <w:color w:val="auto"/>
                <w:sz w:val="24"/>
                <w:lang w:val="en-US"/>
              </w:rPr>
            </w:pPr>
          </w:p>
          <w:p>
            <w:pPr>
              <w:jc w:val="both"/>
              <w:rPr>
                <w:rFonts w:hint="default"/>
                <w:color w:val="auto"/>
                <w:sz w:val="24"/>
                <w:lang w:val="en-US"/>
              </w:rPr>
            </w:pPr>
          </w:p>
          <w:p>
            <w:pPr>
              <w:jc w:val="both"/>
              <w:rPr>
                <w:rFonts w:hint="default"/>
                <w:color w:val="auto"/>
                <w:sz w:val="24"/>
                <w:lang w:val="en-US"/>
              </w:rPr>
            </w:pPr>
          </w:p>
          <w:p>
            <w:pPr>
              <w:jc w:val="both"/>
              <w:rPr>
                <w:rFonts w:hint="default"/>
                <w:color w:val="auto"/>
                <w:sz w:val="24"/>
                <w:lang w:val="en-US"/>
              </w:rPr>
            </w:pPr>
            <w:r>
              <w:rPr>
                <w:rFonts w:hint="default"/>
                <w:color w:val="auto"/>
                <w:sz w:val="24"/>
                <w:lang w:val="en-US"/>
              </w:rPr>
              <w:t>Các kỳ thi sát hạch giấy phép lái xe các hạng.</w:t>
            </w:r>
          </w:p>
        </w:tc>
        <w:tc>
          <w:tcPr>
            <w:tcW w:w="1620" w:type="dxa"/>
            <w:tcBorders>
              <w:top w:val="nil"/>
            </w:tcBorders>
            <w:noWrap w:val="0"/>
            <w:vAlign w:val="top"/>
          </w:tcPr>
          <w:p>
            <w:pPr>
              <w:jc w:val="center"/>
              <w:rPr>
                <w:color w:val="auto"/>
                <w:sz w:val="24"/>
              </w:rPr>
            </w:pPr>
          </w:p>
          <w:p>
            <w:pPr>
              <w:jc w:val="center"/>
              <w:rPr>
                <w:color w:val="auto"/>
                <w:sz w:val="24"/>
              </w:rPr>
            </w:pPr>
          </w:p>
          <w:p>
            <w:pPr>
              <w:jc w:val="center"/>
              <w:rPr>
                <w:color w:val="auto"/>
                <w:sz w:val="24"/>
              </w:rPr>
            </w:pPr>
          </w:p>
          <w:p>
            <w:pPr>
              <w:jc w:val="center"/>
              <w:rPr>
                <w:color w:val="auto"/>
                <w:sz w:val="24"/>
              </w:rPr>
            </w:pPr>
          </w:p>
          <w:p>
            <w:pPr>
              <w:jc w:val="center"/>
              <w:rPr>
                <w:color w:val="auto"/>
                <w:sz w:val="24"/>
              </w:rPr>
            </w:pPr>
          </w:p>
          <w:p>
            <w:pPr>
              <w:jc w:val="center"/>
              <w:rPr>
                <w:color w:val="auto"/>
                <w:sz w:val="24"/>
              </w:rPr>
            </w:pPr>
          </w:p>
          <w:p>
            <w:pPr>
              <w:jc w:val="center"/>
              <w:rPr>
                <w:color w:val="auto"/>
                <w:sz w:val="24"/>
              </w:rPr>
            </w:pPr>
          </w:p>
          <w:p>
            <w:pPr>
              <w:jc w:val="center"/>
              <w:rPr>
                <w:color w:val="auto"/>
                <w:sz w:val="24"/>
              </w:rPr>
            </w:pPr>
          </w:p>
          <w:p>
            <w:pPr>
              <w:jc w:val="center"/>
              <w:rPr>
                <w:color w:val="auto"/>
                <w:sz w:val="24"/>
              </w:rPr>
            </w:pPr>
            <w:r>
              <w:rPr>
                <w:color w:val="auto"/>
                <w:sz w:val="24"/>
              </w:rPr>
              <w:t>Thanh tra GTVT</w:t>
            </w:r>
          </w:p>
        </w:tc>
        <w:tc>
          <w:tcPr>
            <w:tcW w:w="2012" w:type="dxa"/>
            <w:tcBorders>
              <w:top w:val="nil"/>
            </w:tcBorders>
            <w:noWrap w:val="0"/>
            <w:vAlign w:val="center"/>
          </w:tcPr>
          <w:p>
            <w:pPr>
              <w:jc w:val="center"/>
              <w:rPr>
                <w:color w:val="auto"/>
                <w:sz w:val="24"/>
              </w:rPr>
            </w:pPr>
          </w:p>
        </w:tc>
        <w:tc>
          <w:tcPr>
            <w:tcW w:w="1350" w:type="dxa"/>
            <w:tcBorders>
              <w:top w:val="nil"/>
            </w:tcBorders>
            <w:noWrap w:val="0"/>
            <w:vAlign w:val="center"/>
          </w:tcPr>
          <w:p>
            <w:pPr>
              <w:jc w:val="center"/>
              <w:rPr>
                <w:rFonts w:hint="default"/>
                <w:color w:val="auto"/>
                <w:sz w:val="24"/>
                <w:lang w:val="en-US"/>
              </w:rPr>
            </w:pPr>
            <w:r>
              <w:rPr>
                <w:color w:val="auto"/>
                <w:sz w:val="24"/>
              </w:rPr>
              <w:t>Từ ngày 01/01/202</w:t>
            </w:r>
            <w:r>
              <w:rPr>
                <w:rFonts w:hint="default"/>
                <w:color w:val="auto"/>
                <w:sz w:val="24"/>
                <w:lang w:val="en-US"/>
              </w:rPr>
              <w:t>3</w:t>
            </w:r>
            <w:r>
              <w:rPr>
                <w:color w:val="auto"/>
                <w:sz w:val="24"/>
              </w:rPr>
              <w:t xml:space="preserve"> đến ngày 31/12/202</w:t>
            </w:r>
            <w:r>
              <w:rPr>
                <w:rFonts w:hint="default"/>
                <w:color w:val="auto"/>
                <w:sz w:val="24"/>
                <w:lang w:val="en-US"/>
              </w:rPr>
              <w:t>3</w:t>
            </w:r>
          </w:p>
        </w:tc>
        <w:tc>
          <w:tcPr>
            <w:tcW w:w="1408" w:type="dxa"/>
            <w:tcBorders>
              <w:top w:val="nil"/>
            </w:tcBorders>
            <w:noWrap w:val="0"/>
            <w:vAlign w:val="top"/>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770" w:type="dxa"/>
            <w:gridSpan w:val="7"/>
            <w:noWrap w:val="0"/>
            <w:vAlign w:val="center"/>
          </w:tcPr>
          <w:p>
            <w:pPr>
              <w:spacing w:before="120" w:after="120"/>
              <w:jc w:val="both"/>
              <w:rPr>
                <w:b/>
                <w:sz w:val="24"/>
              </w:rPr>
            </w:pPr>
            <w:r>
              <w:rPr>
                <w:rFonts w:hint="default"/>
                <w:b/>
                <w:sz w:val="24"/>
                <w:lang w:val="en-US"/>
              </w:rPr>
              <w:t>III</w:t>
            </w:r>
            <w:r>
              <w:rPr>
                <w:b/>
                <w:sz w:val="24"/>
              </w:rPr>
              <w:t xml:space="preserve">. </w:t>
            </w:r>
            <w:r>
              <w:rPr>
                <w:b/>
                <w:szCs w:val="28"/>
              </w:rPr>
              <w:t>Công tác xây dựng, thực hiện kế hoạch thanh tra</w:t>
            </w:r>
          </w:p>
          <w:p>
            <w:pPr>
              <w:jc w:val="both"/>
              <w:rPr>
                <w:color w:val="FF0000"/>
                <w:sz w:val="24"/>
              </w:rPr>
            </w:pPr>
            <w:r>
              <w:rPr>
                <w:szCs w:val="28"/>
              </w:rPr>
              <w:t>Thực hiện đúng tinh thần Nghị quyết 35/NQ-CP ngày 16/5/2016; Nghị quyết 84/NQ-CP ngày 29/5/2020 của Chính phủ về các nhiệm vụ, giải pháp tiếp tục tháo gỡ khó khăn cho sản xuất kinh doanh, thúc đẩy giải ngân vốn đầu tư công và đảm bảo an toàn xã hội trong bối cảnh đại dịch Covid-19; Chỉ thị 20/CT-TTg ngày 17/5/2017 của Thủ tướng Chính phủ về việc chấn chỉnh hoạt động thanh tra, kiểm tra đối với doanh nghiệp và Chỉ thị số 10CT-TTg ngày 22/4/2019.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770" w:type="dxa"/>
            <w:gridSpan w:val="7"/>
            <w:noWrap w:val="0"/>
            <w:vAlign w:val="center"/>
          </w:tcPr>
          <w:p>
            <w:pPr>
              <w:spacing w:before="120" w:after="120"/>
              <w:jc w:val="both"/>
              <w:rPr>
                <w:b/>
                <w:sz w:val="24"/>
              </w:rPr>
            </w:pPr>
            <w:r>
              <w:rPr>
                <w:rFonts w:hint="default"/>
                <w:b/>
                <w:sz w:val="24"/>
                <w:lang w:val="en-US"/>
              </w:rPr>
              <w:t>I</w:t>
            </w:r>
            <w:r>
              <w:rPr>
                <w:b/>
                <w:sz w:val="24"/>
              </w:rPr>
              <w:t xml:space="preserve">V. </w:t>
            </w:r>
            <w:r>
              <w:rPr>
                <w:b/>
                <w:szCs w:val="28"/>
              </w:rPr>
              <w:t>Công tác tham mưu, giải quyết thủ tục hành chính, kiểm tra nội bộ</w:t>
            </w:r>
          </w:p>
          <w:p>
            <w:pPr>
              <w:jc w:val="both"/>
              <w:rPr>
                <w:b/>
                <w:szCs w:val="28"/>
              </w:rPr>
            </w:pPr>
            <w:r>
              <w:rPr>
                <w:szCs w:val="28"/>
              </w:rPr>
              <w:t>Kiểm tra về giải quyết thủ tục hành chính, xác định tính hợp pháp, hợp lý trong giải quyết thủ tục hành chính liên quan đến người dân và doanh nghiệp mang lại hiệu quả nhằm góp phần hạn chế thực trạng hồ sơ thủ tục hành chính không khách quan, rõ ràng; hành vi gợi ý, sách nhiễu, không giải quyết hồ sơ đúng thời gian quy định; lợi dụng bất cập của Hệ thống một cửa điện tử để kết thúc hồ sơ thủ tục hành chính trái quy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770" w:type="dxa"/>
            <w:gridSpan w:val="7"/>
            <w:noWrap w:val="0"/>
            <w:vAlign w:val="center"/>
          </w:tcPr>
          <w:p>
            <w:pPr>
              <w:rPr>
                <w:b/>
                <w:bCs/>
                <w:szCs w:val="28"/>
                <w:lang w:eastAsia="vi-VN"/>
              </w:rPr>
            </w:pPr>
            <w:r>
              <w:rPr>
                <w:b/>
                <w:szCs w:val="28"/>
              </w:rPr>
              <w:t xml:space="preserve">V. </w:t>
            </w:r>
            <w:r>
              <w:rPr>
                <w:b/>
                <w:bCs/>
                <w:szCs w:val="28"/>
                <w:lang w:val="vi-VN" w:eastAsia="vi-VN"/>
              </w:rPr>
              <w:t>Công tác tiếp công dân, giải quyết khiếu nại, tố cáo</w:t>
            </w:r>
          </w:p>
          <w:p>
            <w:pPr>
              <w:widowControl w:val="0"/>
              <w:spacing w:before="120" w:after="120"/>
              <w:jc w:val="both"/>
              <w:rPr>
                <w:szCs w:val="28"/>
                <w:lang w:eastAsia="vi-VN"/>
              </w:rPr>
            </w:pPr>
            <w:r>
              <w:rPr>
                <w:szCs w:val="28"/>
                <w:lang w:eastAsia="vi-VN"/>
              </w:rPr>
              <w:t>Tổ chức tuyên truyền, phổ biến giáo dục các quy định của đảng, pháp luật về tiếp công dân, Luật Khiếu nại, Luật Tố cáo và các Nghị định, Thông tư hướng dẫn thi hành về công tác tiếp công dân, giải quyết khiếu nại tố cáo thông qua các cuộc họp để cán bộ, công chức và người lao động biết thực hiện.</w:t>
            </w:r>
          </w:p>
          <w:p>
            <w:pPr>
              <w:widowControl w:val="0"/>
              <w:spacing w:before="120" w:after="120"/>
              <w:jc w:val="both"/>
              <w:rPr>
                <w:b/>
                <w:bCs/>
                <w:szCs w:val="28"/>
                <w:lang w:eastAsia="vi-VN"/>
              </w:rPr>
            </w:pPr>
            <w:r>
              <w:rPr>
                <w:szCs w:val="28"/>
                <w:lang w:eastAsia="vi-VN"/>
              </w:rPr>
              <w:t>Thực hiện tiếp công dân theo quy định,</w:t>
            </w:r>
            <w:r>
              <w:rPr>
                <w:b/>
                <w:bCs/>
                <w:szCs w:val="28"/>
                <w:lang w:eastAsia="vi-VN"/>
              </w:rPr>
              <w:t xml:space="preserve"> </w:t>
            </w:r>
            <w:r>
              <w:rPr>
                <w:szCs w:val="28"/>
                <w:lang w:eastAsia="vi-VN"/>
              </w:rPr>
              <w:t>g</w:t>
            </w:r>
            <w:r>
              <w:rPr>
                <w:szCs w:val="28"/>
                <w:lang w:val="vi-VN" w:eastAsia="vi-VN"/>
              </w:rPr>
              <w:t>iải quyết kịp thời, có hiệu quả theo đúng quy định của pháp luật, phù hợp thực tế đối với các vụ việc khiếu nại, tố cáo thuộc thẩm quyền</w:t>
            </w:r>
            <w:r>
              <w:rPr>
                <w:szCs w:val="28"/>
                <w:lang w:eastAsia="vi-VN"/>
              </w:rPr>
              <w:t>.</w:t>
            </w:r>
          </w:p>
          <w:p>
            <w:pPr>
              <w:jc w:val="both"/>
              <w:rPr>
                <w:color w:val="FF0000"/>
                <w:sz w:val="24"/>
              </w:rPr>
            </w:pPr>
            <w:r>
              <w:rPr>
                <w:szCs w:val="28"/>
                <w:lang w:eastAsia="vi-VN"/>
              </w:rPr>
              <w:t>Thực hiện áp dụng khoa học công nghệ trong quản lý công tác tiếp công dân, giải quyết khiếu nại, tố cáo (Hệ thống cơ sở dữ liệu quốc gia về khiếu nại tố cáo do Thanh tra Chính phủ quy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770" w:type="dxa"/>
            <w:gridSpan w:val="7"/>
            <w:noWrap w:val="0"/>
            <w:vAlign w:val="center"/>
          </w:tcPr>
          <w:p>
            <w:pPr>
              <w:widowControl w:val="0"/>
              <w:spacing w:before="120" w:after="120"/>
              <w:jc w:val="both"/>
              <w:rPr>
                <w:b/>
                <w:bCs/>
                <w:szCs w:val="28"/>
                <w:lang w:val="vi-VN" w:eastAsia="vi-VN"/>
              </w:rPr>
            </w:pPr>
            <w:r>
              <w:rPr>
                <w:b/>
                <w:szCs w:val="28"/>
              </w:rPr>
              <w:t xml:space="preserve">VI. </w:t>
            </w:r>
            <w:r>
              <w:rPr>
                <w:b/>
                <w:bCs/>
                <w:szCs w:val="28"/>
                <w:lang w:val="vi-VN" w:eastAsia="vi-VN"/>
              </w:rPr>
              <w:t>Công tác phòng, chống tham nhũng</w:t>
            </w:r>
          </w:p>
          <w:p>
            <w:pPr>
              <w:widowControl w:val="0"/>
              <w:spacing w:before="120" w:after="120"/>
              <w:jc w:val="both"/>
              <w:rPr>
                <w:rFonts w:eastAsia="Arial"/>
                <w:szCs w:val="28"/>
              </w:rPr>
            </w:pPr>
            <w:r>
              <w:rPr>
                <w:szCs w:val="28"/>
                <w:lang w:eastAsia="vi-VN"/>
              </w:rPr>
              <w:t>Tổ chức tuyên truyền, phổ biến, giáo dục, pháp luật về phòng chống tham nhũng thông qua các cuộc họp để cán bộ, công chức và người lao động biết thực hiện.</w:t>
            </w:r>
          </w:p>
          <w:p>
            <w:pPr>
              <w:widowControl w:val="0"/>
              <w:spacing w:before="120" w:after="120"/>
              <w:jc w:val="both"/>
              <w:rPr>
                <w:szCs w:val="28"/>
                <w:lang w:eastAsia="vi-VN"/>
              </w:rPr>
            </w:pPr>
            <w:r>
              <w:rPr>
                <w:szCs w:val="28"/>
                <w:lang w:val="vi-VN" w:eastAsia="vi-VN"/>
              </w:rPr>
              <w:t xml:space="preserve">Triển khai thi hành những quy định mới về kiểm soát tài sản, thu nhập, </w:t>
            </w:r>
            <w:r>
              <w:rPr>
                <w:szCs w:val="28"/>
                <w:lang w:eastAsia="vi-VN"/>
              </w:rPr>
              <w:t>xử lý nghiêm, ngăn chặn tình trạng nhũng nhiễu, gây phiền hà cho người dân và doanh nghiệp trong thi hành công vụ.</w:t>
            </w:r>
          </w:p>
          <w:p>
            <w:pPr>
              <w:widowControl w:val="0"/>
              <w:spacing w:before="120" w:after="120"/>
              <w:jc w:val="both"/>
              <w:rPr>
                <w:b/>
                <w:bCs/>
                <w:szCs w:val="28"/>
                <w:lang w:eastAsia="vi-VN"/>
              </w:rPr>
            </w:pPr>
            <w:r>
              <w:rPr>
                <w:szCs w:val="28"/>
                <w:lang w:eastAsia="vi-VN"/>
              </w:rPr>
              <w:t>Thực hiện nghiêm các quy định về công khai, minh bạch; phát hiện, xử lý kịp thời nghiêm minh các vụ việc tham nhũng; kiên quyết xử lý trách nhiệm người đứng đầu, cấp phó của người đứng đầu khi để xảy ra tham nhũng trong cơ quan, đơn vị do mình quản lý, phụ trách.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770" w:type="dxa"/>
            <w:gridSpan w:val="7"/>
            <w:noWrap w:val="0"/>
            <w:vAlign w:val="center"/>
          </w:tcPr>
          <w:p>
            <w:pPr>
              <w:rPr>
                <w:b/>
                <w:lang w:eastAsia="vi-VN"/>
              </w:rPr>
            </w:pPr>
            <w:r>
              <w:rPr>
                <w:b/>
                <w:sz w:val="24"/>
              </w:rPr>
              <w:t xml:space="preserve">VII. </w:t>
            </w:r>
            <w:r>
              <w:rPr>
                <w:b/>
                <w:lang w:eastAsia="vi-VN"/>
              </w:rPr>
              <w:t>Công tác xây dựng ngành</w:t>
            </w:r>
          </w:p>
          <w:p>
            <w:pPr>
              <w:widowControl w:val="0"/>
              <w:spacing w:before="120" w:after="120"/>
              <w:jc w:val="both"/>
              <w:rPr>
                <w:szCs w:val="28"/>
                <w:lang w:eastAsia="vi-VN"/>
              </w:rPr>
            </w:pPr>
            <w:r>
              <w:rPr>
                <w:szCs w:val="28"/>
                <w:lang w:eastAsia="vi-VN"/>
              </w:rPr>
              <w:t>Thực hiện tốt công tác quy hoạch, đào tạo, phân công, quản lý và sử dụng công chức khách quan, đúng quy định, đảm bảo đúng tiêu chuẩn, phù hợp với năng lực chuyên môn, đạo đức.</w:t>
            </w:r>
          </w:p>
          <w:p>
            <w:pPr>
              <w:widowControl w:val="0"/>
              <w:spacing w:before="120" w:after="120"/>
              <w:jc w:val="both"/>
              <w:rPr>
                <w:szCs w:val="28"/>
                <w:lang w:eastAsia="vi-VN"/>
              </w:rPr>
            </w:pPr>
            <w:r>
              <w:rPr>
                <w:szCs w:val="28"/>
                <w:lang w:eastAsia="vi-VN"/>
              </w:rPr>
              <w:t>Xây dựng cơ quan trong sạch, vững mạnh, nội bộ đoàn kết, thống nhất, không để xảy ra tình trạng mất đoàn kết nội bộ, công chức, người lao động vi phạm kỷ luật.</w:t>
            </w:r>
          </w:p>
          <w:p>
            <w:pPr>
              <w:widowControl w:val="0"/>
              <w:spacing w:before="120" w:after="120"/>
              <w:jc w:val="both"/>
              <w:rPr>
                <w:b/>
                <w:szCs w:val="28"/>
              </w:rPr>
            </w:pPr>
            <w:r>
              <w:rPr>
                <w:szCs w:val="28"/>
                <w:lang w:eastAsia="vi-VN"/>
              </w:rPr>
              <w:t>Thực hiện tốt công tác kiểm tra công vụ để phòng, chống tiêu cực, tham nhũng; nâng cao phẩm chất chính trị, đạo đức nghề nghiệp, trách nhiệm công chức và người lao động thực thi công vụ.</w:t>
            </w:r>
          </w:p>
        </w:tc>
      </w:tr>
    </w:tbl>
    <w:p>
      <w:pPr>
        <w:rPr>
          <w:color w:val="000000"/>
          <w:sz w:val="24"/>
        </w:rPr>
      </w:pPr>
    </w:p>
    <w:sectPr>
      <w:headerReference r:id="rId4" w:type="first"/>
      <w:headerReference r:id="rId3" w:type="default"/>
      <w:pgSz w:w="16834" w:h="11909" w:orient="landscape"/>
      <w:pgMar w:top="1260" w:right="1134" w:bottom="590" w:left="1134" w:header="397" w:footer="0"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t>5</w:t>
    </w:r>
    <w:r>
      <w:fldChar w:fldCharType="end"/>
    </w: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680"/>
        <w:tab w:val="clear" w:pos="9360"/>
      </w:tabs>
      <w:jc w:val="right"/>
      <w:rPr>
        <w:b/>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02249"/>
    <w:multiLevelType w:val="singleLevel"/>
    <w:tmpl w:val="E8D02249"/>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40"/>
  <w:drawingGridVerticalSpacing w:val="381"/>
  <w:displayHorizontalDrawingGridEvery w:val="2"/>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4"/>
    <w:rsid w:val="000008D0"/>
    <w:rsid w:val="00012146"/>
    <w:rsid w:val="0001292A"/>
    <w:rsid w:val="0001626E"/>
    <w:rsid w:val="0002525F"/>
    <w:rsid w:val="0003092B"/>
    <w:rsid w:val="00031227"/>
    <w:rsid w:val="00032FE8"/>
    <w:rsid w:val="00033281"/>
    <w:rsid w:val="00036566"/>
    <w:rsid w:val="000402C2"/>
    <w:rsid w:val="0004772A"/>
    <w:rsid w:val="0004793E"/>
    <w:rsid w:val="0005123D"/>
    <w:rsid w:val="00051EA6"/>
    <w:rsid w:val="000639F5"/>
    <w:rsid w:val="00081263"/>
    <w:rsid w:val="000837E9"/>
    <w:rsid w:val="00084C39"/>
    <w:rsid w:val="000901DB"/>
    <w:rsid w:val="00091799"/>
    <w:rsid w:val="00096AE5"/>
    <w:rsid w:val="0009771F"/>
    <w:rsid w:val="000A1988"/>
    <w:rsid w:val="000A2B52"/>
    <w:rsid w:val="000A6A25"/>
    <w:rsid w:val="000B4534"/>
    <w:rsid w:val="000C00F8"/>
    <w:rsid w:val="000C3A2E"/>
    <w:rsid w:val="000D6C98"/>
    <w:rsid w:val="000D72D2"/>
    <w:rsid w:val="000D7960"/>
    <w:rsid w:val="000E14B7"/>
    <w:rsid w:val="000F08F6"/>
    <w:rsid w:val="00103C95"/>
    <w:rsid w:val="001059C6"/>
    <w:rsid w:val="0011010A"/>
    <w:rsid w:val="00112D44"/>
    <w:rsid w:val="00114F90"/>
    <w:rsid w:val="001270F9"/>
    <w:rsid w:val="001334CE"/>
    <w:rsid w:val="00137E79"/>
    <w:rsid w:val="001452E1"/>
    <w:rsid w:val="001527FE"/>
    <w:rsid w:val="00153AF4"/>
    <w:rsid w:val="00160679"/>
    <w:rsid w:val="0016121D"/>
    <w:rsid w:val="00163F1F"/>
    <w:rsid w:val="00165FAE"/>
    <w:rsid w:val="0017338D"/>
    <w:rsid w:val="00185F1B"/>
    <w:rsid w:val="0018604F"/>
    <w:rsid w:val="00187E29"/>
    <w:rsid w:val="0019073A"/>
    <w:rsid w:val="00192201"/>
    <w:rsid w:val="001A1FCB"/>
    <w:rsid w:val="001A2AE0"/>
    <w:rsid w:val="001A4E35"/>
    <w:rsid w:val="001A734C"/>
    <w:rsid w:val="001A77FC"/>
    <w:rsid w:val="001B1182"/>
    <w:rsid w:val="001B2C77"/>
    <w:rsid w:val="001B4430"/>
    <w:rsid w:val="001B530B"/>
    <w:rsid w:val="001D26CC"/>
    <w:rsid w:val="001D32DD"/>
    <w:rsid w:val="001D470E"/>
    <w:rsid w:val="001E6E3F"/>
    <w:rsid w:val="001E70F5"/>
    <w:rsid w:val="001F271F"/>
    <w:rsid w:val="001F27FC"/>
    <w:rsid w:val="001F7DD5"/>
    <w:rsid w:val="00200E99"/>
    <w:rsid w:val="00201726"/>
    <w:rsid w:val="0020386E"/>
    <w:rsid w:val="002121E8"/>
    <w:rsid w:val="002324F5"/>
    <w:rsid w:val="00233475"/>
    <w:rsid w:val="002349DC"/>
    <w:rsid w:val="00244289"/>
    <w:rsid w:val="00245C00"/>
    <w:rsid w:val="00247D3B"/>
    <w:rsid w:val="00250032"/>
    <w:rsid w:val="00250EF4"/>
    <w:rsid w:val="002517CC"/>
    <w:rsid w:val="00263B1C"/>
    <w:rsid w:val="00267A61"/>
    <w:rsid w:val="00270B16"/>
    <w:rsid w:val="0028345C"/>
    <w:rsid w:val="00284671"/>
    <w:rsid w:val="00285B7D"/>
    <w:rsid w:val="00287B55"/>
    <w:rsid w:val="00287DA5"/>
    <w:rsid w:val="00296697"/>
    <w:rsid w:val="002B0377"/>
    <w:rsid w:val="002B420D"/>
    <w:rsid w:val="002B4DF4"/>
    <w:rsid w:val="002C1AED"/>
    <w:rsid w:val="002D3F3C"/>
    <w:rsid w:val="002D41F5"/>
    <w:rsid w:val="002D4EE2"/>
    <w:rsid w:val="002E2A21"/>
    <w:rsid w:val="002F60DE"/>
    <w:rsid w:val="00301EC3"/>
    <w:rsid w:val="00310002"/>
    <w:rsid w:val="00311531"/>
    <w:rsid w:val="00312624"/>
    <w:rsid w:val="0031262D"/>
    <w:rsid w:val="00316B81"/>
    <w:rsid w:val="0031748E"/>
    <w:rsid w:val="00327075"/>
    <w:rsid w:val="003275D2"/>
    <w:rsid w:val="00334AC2"/>
    <w:rsid w:val="00335D0F"/>
    <w:rsid w:val="00336894"/>
    <w:rsid w:val="00337BFE"/>
    <w:rsid w:val="00342B79"/>
    <w:rsid w:val="003435BA"/>
    <w:rsid w:val="003435D2"/>
    <w:rsid w:val="003438BF"/>
    <w:rsid w:val="003455DF"/>
    <w:rsid w:val="00350B2B"/>
    <w:rsid w:val="003531A7"/>
    <w:rsid w:val="0035562A"/>
    <w:rsid w:val="00357347"/>
    <w:rsid w:val="003643C9"/>
    <w:rsid w:val="003664A6"/>
    <w:rsid w:val="0037285B"/>
    <w:rsid w:val="003847AD"/>
    <w:rsid w:val="00394223"/>
    <w:rsid w:val="003A133F"/>
    <w:rsid w:val="003B20CB"/>
    <w:rsid w:val="003C5D90"/>
    <w:rsid w:val="003C6B13"/>
    <w:rsid w:val="003D35CF"/>
    <w:rsid w:val="003D4B4F"/>
    <w:rsid w:val="003E1F5C"/>
    <w:rsid w:val="003E6409"/>
    <w:rsid w:val="003E7E4E"/>
    <w:rsid w:val="003F1950"/>
    <w:rsid w:val="003F449A"/>
    <w:rsid w:val="003F77F0"/>
    <w:rsid w:val="00404743"/>
    <w:rsid w:val="00411F81"/>
    <w:rsid w:val="00420AF8"/>
    <w:rsid w:val="00425F3A"/>
    <w:rsid w:val="00432EAB"/>
    <w:rsid w:val="00434531"/>
    <w:rsid w:val="00443062"/>
    <w:rsid w:val="00443831"/>
    <w:rsid w:val="004445F1"/>
    <w:rsid w:val="0044517F"/>
    <w:rsid w:val="004470B1"/>
    <w:rsid w:val="00450C56"/>
    <w:rsid w:val="00461482"/>
    <w:rsid w:val="00467815"/>
    <w:rsid w:val="00470E2F"/>
    <w:rsid w:val="00497D5F"/>
    <w:rsid w:val="004B1658"/>
    <w:rsid w:val="004B63D6"/>
    <w:rsid w:val="004C1670"/>
    <w:rsid w:val="004C680E"/>
    <w:rsid w:val="004C7B74"/>
    <w:rsid w:val="004D1B3C"/>
    <w:rsid w:val="004D2145"/>
    <w:rsid w:val="004E12F6"/>
    <w:rsid w:val="004E31BB"/>
    <w:rsid w:val="004E5BE2"/>
    <w:rsid w:val="004F3E15"/>
    <w:rsid w:val="004F5DC8"/>
    <w:rsid w:val="004F7C6F"/>
    <w:rsid w:val="00504113"/>
    <w:rsid w:val="00507738"/>
    <w:rsid w:val="00511A8A"/>
    <w:rsid w:val="00514308"/>
    <w:rsid w:val="00522C53"/>
    <w:rsid w:val="00527BEA"/>
    <w:rsid w:val="00530111"/>
    <w:rsid w:val="00532F18"/>
    <w:rsid w:val="00533576"/>
    <w:rsid w:val="005336F7"/>
    <w:rsid w:val="005425F8"/>
    <w:rsid w:val="00543980"/>
    <w:rsid w:val="00544679"/>
    <w:rsid w:val="00551EF0"/>
    <w:rsid w:val="005545A3"/>
    <w:rsid w:val="005604E1"/>
    <w:rsid w:val="00562F76"/>
    <w:rsid w:val="00563095"/>
    <w:rsid w:val="00566D7D"/>
    <w:rsid w:val="005715DF"/>
    <w:rsid w:val="00571C7B"/>
    <w:rsid w:val="00572B07"/>
    <w:rsid w:val="00573825"/>
    <w:rsid w:val="00574779"/>
    <w:rsid w:val="0058299E"/>
    <w:rsid w:val="00584839"/>
    <w:rsid w:val="00585915"/>
    <w:rsid w:val="00586F61"/>
    <w:rsid w:val="00592EEE"/>
    <w:rsid w:val="005A1F34"/>
    <w:rsid w:val="005B267E"/>
    <w:rsid w:val="005B3DCE"/>
    <w:rsid w:val="005B4DA8"/>
    <w:rsid w:val="005B68D6"/>
    <w:rsid w:val="005D3112"/>
    <w:rsid w:val="005D36AD"/>
    <w:rsid w:val="005E69EE"/>
    <w:rsid w:val="005F33DA"/>
    <w:rsid w:val="006019B6"/>
    <w:rsid w:val="00603D2D"/>
    <w:rsid w:val="0060796E"/>
    <w:rsid w:val="00607AB0"/>
    <w:rsid w:val="0061004A"/>
    <w:rsid w:val="006161BA"/>
    <w:rsid w:val="006235F3"/>
    <w:rsid w:val="006241E0"/>
    <w:rsid w:val="00626C07"/>
    <w:rsid w:val="00627B0D"/>
    <w:rsid w:val="00627F92"/>
    <w:rsid w:val="00635E56"/>
    <w:rsid w:val="00642790"/>
    <w:rsid w:val="006448B3"/>
    <w:rsid w:val="006502BB"/>
    <w:rsid w:val="00652390"/>
    <w:rsid w:val="00652DE7"/>
    <w:rsid w:val="00655454"/>
    <w:rsid w:val="00656BD9"/>
    <w:rsid w:val="00674F0A"/>
    <w:rsid w:val="0067533F"/>
    <w:rsid w:val="006772FF"/>
    <w:rsid w:val="00677802"/>
    <w:rsid w:val="00684762"/>
    <w:rsid w:val="00691D3A"/>
    <w:rsid w:val="00692227"/>
    <w:rsid w:val="00695E5E"/>
    <w:rsid w:val="0069797C"/>
    <w:rsid w:val="006A5A33"/>
    <w:rsid w:val="006B184D"/>
    <w:rsid w:val="006B4B18"/>
    <w:rsid w:val="006B5B9F"/>
    <w:rsid w:val="006C6A0F"/>
    <w:rsid w:val="006D7929"/>
    <w:rsid w:val="006E1875"/>
    <w:rsid w:val="006E2382"/>
    <w:rsid w:val="006F75CC"/>
    <w:rsid w:val="00701CA6"/>
    <w:rsid w:val="0070550A"/>
    <w:rsid w:val="00706345"/>
    <w:rsid w:val="00710E9A"/>
    <w:rsid w:val="007141C8"/>
    <w:rsid w:val="007212FE"/>
    <w:rsid w:val="00722282"/>
    <w:rsid w:val="00724EEC"/>
    <w:rsid w:val="0073435B"/>
    <w:rsid w:val="007347CB"/>
    <w:rsid w:val="00740C32"/>
    <w:rsid w:val="0074534F"/>
    <w:rsid w:val="00745712"/>
    <w:rsid w:val="00747687"/>
    <w:rsid w:val="00756373"/>
    <w:rsid w:val="00756C58"/>
    <w:rsid w:val="0076302F"/>
    <w:rsid w:val="00775FA1"/>
    <w:rsid w:val="0077689F"/>
    <w:rsid w:val="007805FA"/>
    <w:rsid w:val="00784C95"/>
    <w:rsid w:val="00791132"/>
    <w:rsid w:val="00793436"/>
    <w:rsid w:val="00794BAF"/>
    <w:rsid w:val="007A0281"/>
    <w:rsid w:val="007A4498"/>
    <w:rsid w:val="007B10B3"/>
    <w:rsid w:val="007B16E3"/>
    <w:rsid w:val="007B5E4B"/>
    <w:rsid w:val="007B615D"/>
    <w:rsid w:val="007D0680"/>
    <w:rsid w:val="007D2E9A"/>
    <w:rsid w:val="007D3CE0"/>
    <w:rsid w:val="007D44B1"/>
    <w:rsid w:val="007D51B5"/>
    <w:rsid w:val="007E0BF5"/>
    <w:rsid w:val="007E5FFD"/>
    <w:rsid w:val="007F0B4B"/>
    <w:rsid w:val="007F10A6"/>
    <w:rsid w:val="007F7FC3"/>
    <w:rsid w:val="00806351"/>
    <w:rsid w:val="008138FF"/>
    <w:rsid w:val="00820B21"/>
    <w:rsid w:val="00822050"/>
    <w:rsid w:val="0083191C"/>
    <w:rsid w:val="00832C7C"/>
    <w:rsid w:val="00844A79"/>
    <w:rsid w:val="00845050"/>
    <w:rsid w:val="00860C6A"/>
    <w:rsid w:val="00860F64"/>
    <w:rsid w:val="00861941"/>
    <w:rsid w:val="008648BD"/>
    <w:rsid w:val="00866BE3"/>
    <w:rsid w:val="00883CD4"/>
    <w:rsid w:val="0088437F"/>
    <w:rsid w:val="00886197"/>
    <w:rsid w:val="00887B16"/>
    <w:rsid w:val="0089475A"/>
    <w:rsid w:val="00896C27"/>
    <w:rsid w:val="008A194E"/>
    <w:rsid w:val="008B2FE3"/>
    <w:rsid w:val="008B38D2"/>
    <w:rsid w:val="008B5796"/>
    <w:rsid w:val="008C73EC"/>
    <w:rsid w:val="008D681F"/>
    <w:rsid w:val="008E575E"/>
    <w:rsid w:val="008E769B"/>
    <w:rsid w:val="009018B2"/>
    <w:rsid w:val="00917AD5"/>
    <w:rsid w:val="00930AF1"/>
    <w:rsid w:val="009457B4"/>
    <w:rsid w:val="00945F9C"/>
    <w:rsid w:val="0094640C"/>
    <w:rsid w:val="00951EAA"/>
    <w:rsid w:val="00952873"/>
    <w:rsid w:val="0095542B"/>
    <w:rsid w:val="00955B30"/>
    <w:rsid w:val="00961738"/>
    <w:rsid w:val="00972F6B"/>
    <w:rsid w:val="009A09CE"/>
    <w:rsid w:val="009A39D5"/>
    <w:rsid w:val="009A4DB0"/>
    <w:rsid w:val="009C0FC6"/>
    <w:rsid w:val="009D3819"/>
    <w:rsid w:val="009E014A"/>
    <w:rsid w:val="009E47D6"/>
    <w:rsid w:val="009E571D"/>
    <w:rsid w:val="009F285E"/>
    <w:rsid w:val="009F402E"/>
    <w:rsid w:val="009F6F34"/>
    <w:rsid w:val="00A00164"/>
    <w:rsid w:val="00A022CA"/>
    <w:rsid w:val="00A02FB5"/>
    <w:rsid w:val="00A03E8D"/>
    <w:rsid w:val="00A03F6C"/>
    <w:rsid w:val="00A04EA5"/>
    <w:rsid w:val="00A1263D"/>
    <w:rsid w:val="00A16F20"/>
    <w:rsid w:val="00A174CF"/>
    <w:rsid w:val="00A2542A"/>
    <w:rsid w:val="00A26529"/>
    <w:rsid w:val="00A340BC"/>
    <w:rsid w:val="00A3565E"/>
    <w:rsid w:val="00A42869"/>
    <w:rsid w:val="00A45BBF"/>
    <w:rsid w:val="00A45D6D"/>
    <w:rsid w:val="00A50599"/>
    <w:rsid w:val="00A55232"/>
    <w:rsid w:val="00A56AAA"/>
    <w:rsid w:val="00A75004"/>
    <w:rsid w:val="00A9093F"/>
    <w:rsid w:val="00A96374"/>
    <w:rsid w:val="00AA5781"/>
    <w:rsid w:val="00AB3DC6"/>
    <w:rsid w:val="00AD054C"/>
    <w:rsid w:val="00AD2912"/>
    <w:rsid w:val="00AD47BC"/>
    <w:rsid w:val="00AE16D9"/>
    <w:rsid w:val="00AE1968"/>
    <w:rsid w:val="00AE254F"/>
    <w:rsid w:val="00AE34AE"/>
    <w:rsid w:val="00AE402C"/>
    <w:rsid w:val="00AE686D"/>
    <w:rsid w:val="00AF092D"/>
    <w:rsid w:val="00AF3EAF"/>
    <w:rsid w:val="00AF59A7"/>
    <w:rsid w:val="00AF676C"/>
    <w:rsid w:val="00AF78E6"/>
    <w:rsid w:val="00AF7CB3"/>
    <w:rsid w:val="00B15461"/>
    <w:rsid w:val="00B16A79"/>
    <w:rsid w:val="00B16B93"/>
    <w:rsid w:val="00B20EFC"/>
    <w:rsid w:val="00B227E2"/>
    <w:rsid w:val="00B278A8"/>
    <w:rsid w:val="00B3386E"/>
    <w:rsid w:val="00B33CB3"/>
    <w:rsid w:val="00B33F65"/>
    <w:rsid w:val="00B35D5D"/>
    <w:rsid w:val="00B40DA2"/>
    <w:rsid w:val="00B4139C"/>
    <w:rsid w:val="00B43106"/>
    <w:rsid w:val="00B4648D"/>
    <w:rsid w:val="00B47BE7"/>
    <w:rsid w:val="00B47C42"/>
    <w:rsid w:val="00B5662D"/>
    <w:rsid w:val="00B6151A"/>
    <w:rsid w:val="00B63AAC"/>
    <w:rsid w:val="00B6647C"/>
    <w:rsid w:val="00B665FF"/>
    <w:rsid w:val="00B67AFE"/>
    <w:rsid w:val="00B67E54"/>
    <w:rsid w:val="00B7780B"/>
    <w:rsid w:val="00B82ADB"/>
    <w:rsid w:val="00B864D9"/>
    <w:rsid w:val="00B90B89"/>
    <w:rsid w:val="00B9121E"/>
    <w:rsid w:val="00B91F89"/>
    <w:rsid w:val="00BA0830"/>
    <w:rsid w:val="00BA0DF9"/>
    <w:rsid w:val="00BB74BF"/>
    <w:rsid w:val="00BD06ED"/>
    <w:rsid w:val="00BD0DF7"/>
    <w:rsid w:val="00BD67D0"/>
    <w:rsid w:val="00BD7BE5"/>
    <w:rsid w:val="00BF194F"/>
    <w:rsid w:val="00BF1ADF"/>
    <w:rsid w:val="00BF35EC"/>
    <w:rsid w:val="00C05D87"/>
    <w:rsid w:val="00C12A5B"/>
    <w:rsid w:val="00C16751"/>
    <w:rsid w:val="00C21C90"/>
    <w:rsid w:val="00C2389A"/>
    <w:rsid w:val="00C2406F"/>
    <w:rsid w:val="00C24C04"/>
    <w:rsid w:val="00C51CB4"/>
    <w:rsid w:val="00C56342"/>
    <w:rsid w:val="00C62DD1"/>
    <w:rsid w:val="00C64D01"/>
    <w:rsid w:val="00C7363C"/>
    <w:rsid w:val="00C77268"/>
    <w:rsid w:val="00C927E1"/>
    <w:rsid w:val="00C94156"/>
    <w:rsid w:val="00C96FCD"/>
    <w:rsid w:val="00CA1B88"/>
    <w:rsid w:val="00CA6AC1"/>
    <w:rsid w:val="00CB076E"/>
    <w:rsid w:val="00CB62DC"/>
    <w:rsid w:val="00CC2BB5"/>
    <w:rsid w:val="00CC4536"/>
    <w:rsid w:val="00CC73D3"/>
    <w:rsid w:val="00CD74EC"/>
    <w:rsid w:val="00CE12AC"/>
    <w:rsid w:val="00CE1D54"/>
    <w:rsid w:val="00CE44AA"/>
    <w:rsid w:val="00CE52F0"/>
    <w:rsid w:val="00CF5264"/>
    <w:rsid w:val="00D00D18"/>
    <w:rsid w:val="00D03D17"/>
    <w:rsid w:val="00D06CA4"/>
    <w:rsid w:val="00D17DB1"/>
    <w:rsid w:val="00D22274"/>
    <w:rsid w:val="00D225CA"/>
    <w:rsid w:val="00D22A8B"/>
    <w:rsid w:val="00D230CE"/>
    <w:rsid w:val="00D32098"/>
    <w:rsid w:val="00D34415"/>
    <w:rsid w:val="00D34FF0"/>
    <w:rsid w:val="00D3782F"/>
    <w:rsid w:val="00D4366D"/>
    <w:rsid w:val="00D43FFD"/>
    <w:rsid w:val="00D50598"/>
    <w:rsid w:val="00D630CE"/>
    <w:rsid w:val="00D6446E"/>
    <w:rsid w:val="00D64F92"/>
    <w:rsid w:val="00D66374"/>
    <w:rsid w:val="00D758EA"/>
    <w:rsid w:val="00D81178"/>
    <w:rsid w:val="00D948DD"/>
    <w:rsid w:val="00D94F59"/>
    <w:rsid w:val="00DB4D61"/>
    <w:rsid w:val="00DC00E5"/>
    <w:rsid w:val="00DC173B"/>
    <w:rsid w:val="00DC3029"/>
    <w:rsid w:val="00DD134A"/>
    <w:rsid w:val="00DD15F1"/>
    <w:rsid w:val="00DD3EFD"/>
    <w:rsid w:val="00DE1F6F"/>
    <w:rsid w:val="00DE2E1F"/>
    <w:rsid w:val="00DE5864"/>
    <w:rsid w:val="00DF14DB"/>
    <w:rsid w:val="00E06F6A"/>
    <w:rsid w:val="00E1121A"/>
    <w:rsid w:val="00E35B49"/>
    <w:rsid w:val="00E3631F"/>
    <w:rsid w:val="00E37C3B"/>
    <w:rsid w:val="00E419E8"/>
    <w:rsid w:val="00E502B6"/>
    <w:rsid w:val="00E602B5"/>
    <w:rsid w:val="00E656AD"/>
    <w:rsid w:val="00E70121"/>
    <w:rsid w:val="00E71DEE"/>
    <w:rsid w:val="00E74F18"/>
    <w:rsid w:val="00E8067F"/>
    <w:rsid w:val="00E84142"/>
    <w:rsid w:val="00E927BB"/>
    <w:rsid w:val="00E95BBB"/>
    <w:rsid w:val="00E97A55"/>
    <w:rsid w:val="00EA044B"/>
    <w:rsid w:val="00EA42B9"/>
    <w:rsid w:val="00EA4E2F"/>
    <w:rsid w:val="00EA79B9"/>
    <w:rsid w:val="00EC32D6"/>
    <w:rsid w:val="00EC4A60"/>
    <w:rsid w:val="00ED5834"/>
    <w:rsid w:val="00ED6728"/>
    <w:rsid w:val="00ED7ED2"/>
    <w:rsid w:val="00EE0182"/>
    <w:rsid w:val="00EE161A"/>
    <w:rsid w:val="00EF2FDB"/>
    <w:rsid w:val="00EF7389"/>
    <w:rsid w:val="00F0169D"/>
    <w:rsid w:val="00F1054D"/>
    <w:rsid w:val="00F12208"/>
    <w:rsid w:val="00F27550"/>
    <w:rsid w:val="00F31486"/>
    <w:rsid w:val="00F47452"/>
    <w:rsid w:val="00F51CD8"/>
    <w:rsid w:val="00F549EC"/>
    <w:rsid w:val="00F54C2A"/>
    <w:rsid w:val="00F61150"/>
    <w:rsid w:val="00F669C2"/>
    <w:rsid w:val="00F7157F"/>
    <w:rsid w:val="00F9529A"/>
    <w:rsid w:val="00FA431A"/>
    <w:rsid w:val="00FA504A"/>
    <w:rsid w:val="00FA5D48"/>
    <w:rsid w:val="00FB6F37"/>
    <w:rsid w:val="00FD17FC"/>
    <w:rsid w:val="00FD1DF3"/>
    <w:rsid w:val="00FE76B0"/>
    <w:rsid w:val="00FF4A72"/>
    <w:rsid w:val="03E65FB5"/>
    <w:rsid w:val="093162DB"/>
    <w:rsid w:val="093211A4"/>
    <w:rsid w:val="19AE164F"/>
    <w:rsid w:val="1CCE4A08"/>
    <w:rsid w:val="20D517A6"/>
    <w:rsid w:val="22CF522E"/>
    <w:rsid w:val="2F8B2B0C"/>
    <w:rsid w:val="317336E7"/>
    <w:rsid w:val="44D70A06"/>
    <w:rsid w:val="4692515F"/>
    <w:rsid w:val="4AE55515"/>
    <w:rsid w:val="50630BD2"/>
    <w:rsid w:val="574C257C"/>
    <w:rsid w:val="5A6E511A"/>
    <w:rsid w:val="5FA61C2F"/>
    <w:rsid w:val="670F77C8"/>
    <w:rsid w:val="679171F9"/>
    <w:rsid w:val="67C644C0"/>
    <w:rsid w:val="686D2AA3"/>
    <w:rsid w:val="6C387244"/>
    <w:rsid w:val="70973364"/>
    <w:rsid w:val="749F1AE5"/>
    <w:rsid w:val="751E2B94"/>
    <w:rsid w:val="7FD53F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semiHidden="0" w:name="heading 6"/>
    <w:lsdException w:qFormat="1" w:uiPriority="0" w:semiHidden="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4"/>
      <w:lang w:val="en-US" w:eastAsia="en-US" w:bidi="ar-SA"/>
    </w:rPr>
  </w:style>
  <w:style w:type="paragraph" w:styleId="2">
    <w:name w:val="heading 1"/>
    <w:basedOn w:val="1"/>
    <w:next w:val="1"/>
    <w:link w:val="24"/>
    <w:qFormat/>
    <w:uiPriority w:val="0"/>
    <w:pPr>
      <w:keepNext/>
      <w:outlineLvl w:val="0"/>
    </w:pPr>
    <w:rPr>
      <w:rFonts w:ascii="VNI-Times" w:hAnsi="VNI-Times" w:eastAsia="Arial Unicode MS"/>
      <w:bCs/>
      <w:color w:val="0000FF"/>
      <w:sz w:val="22"/>
      <w:szCs w:val="20"/>
    </w:rPr>
  </w:style>
  <w:style w:type="paragraph" w:styleId="3">
    <w:name w:val="heading 3"/>
    <w:basedOn w:val="1"/>
    <w:next w:val="1"/>
    <w:link w:val="25"/>
    <w:unhideWhenUsed/>
    <w:qFormat/>
    <w:uiPriority w:val="0"/>
    <w:pPr>
      <w:keepNext/>
      <w:spacing w:before="240" w:after="60"/>
      <w:outlineLvl w:val="2"/>
    </w:pPr>
    <w:rPr>
      <w:rFonts w:ascii="Cambria" w:hAnsi="Cambria"/>
      <w:b/>
      <w:bCs/>
      <w:sz w:val="26"/>
      <w:szCs w:val="26"/>
    </w:rPr>
  </w:style>
  <w:style w:type="paragraph" w:styleId="4">
    <w:name w:val="heading 4"/>
    <w:basedOn w:val="1"/>
    <w:next w:val="1"/>
    <w:link w:val="26"/>
    <w:unhideWhenUsed/>
    <w:qFormat/>
    <w:uiPriority w:val="0"/>
    <w:pPr>
      <w:keepNext/>
      <w:spacing w:before="240" w:after="60"/>
      <w:outlineLvl w:val="3"/>
    </w:pPr>
    <w:rPr>
      <w:rFonts w:ascii="Calibri" w:hAnsi="Calibri"/>
      <w:b/>
      <w:bCs/>
      <w:szCs w:val="28"/>
    </w:rPr>
  </w:style>
  <w:style w:type="paragraph" w:styleId="5">
    <w:name w:val="heading 6"/>
    <w:basedOn w:val="1"/>
    <w:next w:val="1"/>
    <w:link w:val="27"/>
    <w:unhideWhenUsed/>
    <w:qFormat/>
    <w:uiPriority w:val="0"/>
    <w:pPr>
      <w:spacing w:before="240" w:after="60"/>
      <w:outlineLvl w:val="5"/>
    </w:pPr>
    <w:rPr>
      <w:rFonts w:ascii="Calibri" w:hAnsi="Calibri"/>
      <w:b/>
      <w:bCs/>
      <w:sz w:val="22"/>
      <w:szCs w:val="22"/>
    </w:rPr>
  </w:style>
  <w:style w:type="paragraph" w:styleId="6">
    <w:name w:val="heading 7"/>
    <w:basedOn w:val="1"/>
    <w:next w:val="1"/>
    <w:link w:val="28"/>
    <w:unhideWhenUsed/>
    <w:qFormat/>
    <w:uiPriority w:val="0"/>
    <w:pPr>
      <w:spacing w:before="240" w:after="60"/>
      <w:outlineLvl w:val="6"/>
    </w:pPr>
    <w:rPr>
      <w:rFonts w:ascii="Calibri" w:hAnsi="Calibri"/>
      <w:sz w:val="24"/>
    </w:rPr>
  </w:style>
  <w:style w:type="paragraph" w:styleId="7">
    <w:name w:val="heading 9"/>
    <w:basedOn w:val="1"/>
    <w:next w:val="1"/>
    <w:link w:val="29"/>
    <w:unhideWhenUsed/>
    <w:qFormat/>
    <w:uiPriority w:val="0"/>
    <w:pPr>
      <w:spacing w:before="240" w:after="60"/>
      <w:outlineLvl w:val="8"/>
    </w:pPr>
    <w:rPr>
      <w:rFonts w:ascii="Cambria" w:hAnsi="Cambria"/>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Balloon Text"/>
    <w:basedOn w:val="1"/>
    <w:link w:val="30"/>
    <w:uiPriority w:val="0"/>
    <w:rPr>
      <w:rFonts w:ascii="Tahoma" w:hAnsi="Tahoma"/>
      <w:sz w:val="16"/>
      <w:szCs w:val="16"/>
    </w:rPr>
  </w:style>
  <w:style w:type="paragraph" w:styleId="11">
    <w:name w:val="Body Text"/>
    <w:basedOn w:val="1"/>
    <w:link w:val="31"/>
    <w:uiPriority w:val="0"/>
    <w:pPr>
      <w:spacing w:after="120"/>
    </w:pPr>
    <w:rPr>
      <w:rFonts w:ascii="VNI-Times" w:hAnsi="VNI-Times"/>
      <w:sz w:val="24"/>
    </w:rPr>
  </w:style>
  <w:style w:type="paragraph" w:styleId="12">
    <w:name w:val="Body Text 2"/>
    <w:basedOn w:val="1"/>
    <w:link w:val="32"/>
    <w:uiPriority w:val="0"/>
    <w:pPr>
      <w:spacing w:after="120" w:line="480" w:lineRule="auto"/>
    </w:pPr>
  </w:style>
  <w:style w:type="paragraph" w:styleId="13">
    <w:name w:val="Body Text 3"/>
    <w:basedOn w:val="1"/>
    <w:link w:val="33"/>
    <w:uiPriority w:val="0"/>
    <w:pPr>
      <w:spacing w:after="120"/>
    </w:pPr>
    <w:rPr>
      <w:sz w:val="16"/>
      <w:szCs w:val="16"/>
    </w:rPr>
  </w:style>
  <w:style w:type="paragraph" w:styleId="14">
    <w:name w:val="Body Text Indent"/>
    <w:basedOn w:val="1"/>
    <w:link w:val="34"/>
    <w:uiPriority w:val="0"/>
    <w:pPr>
      <w:spacing w:after="120"/>
      <w:ind w:left="360"/>
    </w:pPr>
    <w:rPr>
      <w:rFonts w:ascii="VNI-Times" w:hAnsi="VNI-Times"/>
      <w:sz w:val="24"/>
    </w:rPr>
  </w:style>
  <w:style w:type="paragraph" w:styleId="15">
    <w:name w:val="Body Text Indent 2"/>
    <w:basedOn w:val="1"/>
    <w:link w:val="35"/>
    <w:uiPriority w:val="0"/>
    <w:pPr>
      <w:spacing w:after="120" w:line="480" w:lineRule="auto"/>
      <w:ind w:left="360"/>
    </w:pPr>
  </w:style>
  <w:style w:type="character" w:styleId="16">
    <w:name w:val="Emphasis"/>
    <w:qFormat/>
    <w:uiPriority w:val="20"/>
    <w:rPr>
      <w:i/>
      <w:iCs/>
    </w:rPr>
  </w:style>
  <w:style w:type="paragraph" w:styleId="17">
    <w:name w:val="footer"/>
    <w:basedOn w:val="1"/>
    <w:link w:val="36"/>
    <w:uiPriority w:val="99"/>
    <w:pPr>
      <w:tabs>
        <w:tab w:val="center" w:pos="4320"/>
        <w:tab w:val="right" w:pos="8640"/>
      </w:tabs>
    </w:pPr>
    <w:rPr>
      <w:rFonts w:ascii="VNI-Times" w:hAnsi="VNI-Times"/>
      <w:sz w:val="24"/>
    </w:rPr>
  </w:style>
  <w:style w:type="paragraph" w:styleId="18">
    <w:name w:val="header"/>
    <w:basedOn w:val="1"/>
    <w:link w:val="37"/>
    <w:uiPriority w:val="99"/>
    <w:pPr>
      <w:tabs>
        <w:tab w:val="center" w:pos="4680"/>
        <w:tab w:val="right" w:pos="9360"/>
      </w:tabs>
    </w:pPr>
  </w:style>
  <w:style w:type="character" w:styleId="19">
    <w:name w:val="Hyperlink"/>
    <w:uiPriority w:val="0"/>
    <w:rPr>
      <w:color w:val="0000FF"/>
      <w:u w:val="single"/>
    </w:rPr>
  </w:style>
  <w:style w:type="paragraph" w:styleId="20">
    <w:name w:val="Normal (Web)"/>
    <w:basedOn w:val="1"/>
    <w:link w:val="38"/>
    <w:uiPriority w:val="0"/>
    <w:pPr>
      <w:spacing w:before="100" w:beforeAutospacing="1" w:after="100" w:afterAutospacing="1"/>
    </w:pPr>
    <w:rPr>
      <w:sz w:val="24"/>
    </w:rPr>
  </w:style>
  <w:style w:type="character" w:styleId="21">
    <w:name w:val="page number"/>
    <w:basedOn w:val="8"/>
    <w:uiPriority w:val="0"/>
  </w:style>
  <w:style w:type="character" w:styleId="22">
    <w:name w:val="Strong"/>
    <w:qFormat/>
    <w:uiPriority w:val="22"/>
    <w:rPr>
      <w:b/>
      <w:bCs/>
    </w:rPr>
  </w:style>
  <w:style w:type="table" w:styleId="23">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Heading 1 Char"/>
    <w:link w:val="2"/>
    <w:qFormat/>
    <w:uiPriority w:val="0"/>
    <w:rPr>
      <w:rFonts w:ascii="VNI-Times" w:hAnsi="VNI-Times" w:eastAsia="Arial Unicode MS" w:cs="Arial Unicode MS"/>
      <w:bCs/>
      <w:color w:val="0000FF"/>
      <w:sz w:val="22"/>
    </w:rPr>
  </w:style>
  <w:style w:type="character" w:customStyle="1" w:styleId="25">
    <w:name w:val="Heading 3 Char"/>
    <w:link w:val="3"/>
    <w:semiHidden/>
    <w:uiPriority w:val="0"/>
    <w:rPr>
      <w:rFonts w:ascii="Cambria" w:hAnsi="Cambria" w:eastAsia="Times New Roman" w:cs="Times New Roman"/>
      <w:b/>
      <w:bCs/>
      <w:sz w:val="26"/>
      <w:szCs w:val="26"/>
    </w:rPr>
  </w:style>
  <w:style w:type="character" w:customStyle="1" w:styleId="26">
    <w:name w:val="Heading 4 Char"/>
    <w:link w:val="4"/>
    <w:semiHidden/>
    <w:qFormat/>
    <w:uiPriority w:val="0"/>
    <w:rPr>
      <w:rFonts w:ascii="Calibri" w:hAnsi="Calibri" w:eastAsia="Times New Roman" w:cs="Times New Roman"/>
      <w:b/>
      <w:bCs/>
      <w:sz w:val="28"/>
      <w:szCs w:val="28"/>
    </w:rPr>
  </w:style>
  <w:style w:type="character" w:customStyle="1" w:styleId="27">
    <w:name w:val="Heading 6 Char"/>
    <w:link w:val="5"/>
    <w:semiHidden/>
    <w:qFormat/>
    <w:uiPriority w:val="0"/>
    <w:rPr>
      <w:rFonts w:ascii="Calibri" w:hAnsi="Calibri" w:eastAsia="Times New Roman" w:cs="Times New Roman"/>
      <w:b/>
      <w:bCs/>
      <w:sz w:val="22"/>
      <w:szCs w:val="22"/>
    </w:rPr>
  </w:style>
  <w:style w:type="character" w:customStyle="1" w:styleId="28">
    <w:name w:val="Heading 7 Char"/>
    <w:link w:val="6"/>
    <w:semiHidden/>
    <w:qFormat/>
    <w:uiPriority w:val="0"/>
    <w:rPr>
      <w:rFonts w:ascii="Calibri" w:hAnsi="Calibri" w:eastAsia="Times New Roman" w:cs="Times New Roman"/>
      <w:sz w:val="24"/>
      <w:szCs w:val="24"/>
    </w:rPr>
  </w:style>
  <w:style w:type="character" w:customStyle="1" w:styleId="29">
    <w:name w:val="Heading 9 Char"/>
    <w:link w:val="7"/>
    <w:semiHidden/>
    <w:qFormat/>
    <w:uiPriority w:val="0"/>
    <w:rPr>
      <w:rFonts w:ascii="Cambria" w:hAnsi="Cambria" w:eastAsia="Times New Roman" w:cs="Times New Roman"/>
      <w:sz w:val="22"/>
      <w:szCs w:val="22"/>
    </w:rPr>
  </w:style>
  <w:style w:type="character" w:customStyle="1" w:styleId="30">
    <w:name w:val="Balloon Text Char"/>
    <w:link w:val="10"/>
    <w:qFormat/>
    <w:uiPriority w:val="0"/>
    <w:rPr>
      <w:rFonts w:ascii="Tahoma" w:hAnsi="Tahoma" w:cs="Tahoma"/>
      <w:sz w:val="16"/>
      <w:szCs w:val="16"/>
    </w:rPr>
  </w:style>
  <w:style w:type="character" w:customStyle="1" w:styleId="31">
    <w:name w:val="Body Text Char"/>
    <w:link w:val="11"/>
    <w:uiPriority w:val="0"/>
    <w:rPr>
      <w:rFonts w:ascii="VNI-Times" w:hAnsi="VNI-Times"/>
      <w:sz w:val="24"/>
      <w:szCs w:val="24"/>
    </w:rPr>
  </w:style>
  <w:style w:type="character" w:customStyle="1" w:styleId="32">
    <w:name w:val="Body Text 2 Char"/>
    <w:link w:val="12"/>
    <w:qFormat/>
    <w:uiPriority w:val="0"/>
    <w:rPr>
      <w:sz w:val="28"/>
      <w:szCs w:val="24"/>
    </w:rPr>
  </w:style>
  <w:style w:type="character" w:customStyle="1" w:styleId="33">
    <w:name w:val="Body Text 3 Char"/>
    <w:link w:val="13"/>
    <w:uiPriority w:val="0"/>
    <w:rPr>
      <w:sz w:val="16"/>
      <w:szCs w:val="16"/>
    </w:rPr>
  </w:style>
  <w:style w:type="character" w:customStyle="1" w:styleId="34">
    <w:name w:val="Body Text Indent Char"/>
    <w:link w:val="14"/>
    <w:qFormat/>
    <w:uiPriority w:val="0"/>
    <w:rPr>
      <w:rFonts w:ascii="VNI-Times" w:hAnsi="VNI-Times"/>
      <w:sz w:val="24"/>
      <w:szCs w:val="24"/>
    </w:rPr>
  </w:style>
  <w:style w:type="character" w:customStyle="1" w:styleId="35">
    <w:name w:val="Body Text Indent 2 Char"/>
    <w:link w:val="15"/>
    <w:qFormat/>
    <w:uiPriority w:val="0"/>
    <w:rPr>
      <w:sz w:val="28"/>
      <w:szCs w:val="24"/>
    </w:rPr>
  </w:style>
  <w:style w:type="character" w:customStyle="1" w:styleId="36">
    <w:name w:val="Footer Char"/>
    <w:link w:val="17"/>
    <w:qFormat/>
    <w:uiPriority w:val="99"/>
    <w:rPr>
      <w:rFonts w:ascii="VNI-Times" w:hAnsi="VNI-Times"/>
      <w:sz w:val="24"/>
      <w:szCs w:val="24"/>
    </w:rPr>
  </w:style>
  <w:style w:type="character" w:customStyle="1" w:styleId="37">
    <w:name w:val="Header Char"/>
    <w:link w:val="18"/>
    <w:uiPriority w:val="99"/>
    <w:rPr>
      <w:sz w:val="28"/>
      <w:szCs w:val="24"/>
    </w:rPr>
  </w:style>
  <w:style w:type="character" w:customStyle="1" w:styleId="38">
    <w:name w:val="Normal (Web) Char"/>
    <w:link w:val="20"/>
    <w:qFormat/>
    <w:locked/>
    <w:uiPriority w:val="0"/>
    <w:rPr>
      <w:sz w:val="24"/>
      <w:szCs w:val="24"/>
    </w:rPr>
  </w:style>
  <w:style w:type="paragraph" w:customStyle="1" w:styleId="39">
    <w:name w:val="Char Char Char Char Char Char Char Char Char Char"/>
    <w:basedOn w:val="1"/>
    <w:semiHidden/>
    <w:uiPriority w:val="0"/>
    <w:pPr>
      <w:spacing w:after="160" w:line="240" w:lineRule="exact"/>
    </w:pPr>
    <w:rPr>
      <w:rFonts w:ascii="Arial" w:hAnsi="Arial" w:cs="Arial"/>
      <w:sz w:val="22"/>
      <w:szCs w:val="22"/>
    </w:rPr>
  </w:style>
  <w:style w:type="paragraph" w:customStyle="1" w:styleId="40">
    <w:name w:val="abc"/>
    <w:basedOn w:val="1"/>
    <w:qFormat/>
    <w:uiPriority w:val="0"/>
    <w:rPr>
      <w:rFonts w:ascii=".VnTime" w:hAnsi=".VnTime"/>
      <w:color w:val="000000"/>
      <w:kern w:val="28"/>
      <w:sz w:val="24"/>
      <w:szCs w:val="20"/>
    </w:rPr>
  </w:style>
  <w:style w:type="paragraph" w:styleId="41">
    <w:name w:val="List Paragraph"/>
    <w:basedOn w:val="1"/>
    <w:qFormat/>
    <w:uiPriority w:val="34"/>
    <w:pPr>
      <w:spacing w:after="200" w:line="276" w:lineRule="auto"/>
      <w:ind w:left="720"/>
      <w:contextualSpacing/>
    </w:pPr>
    <w:rPr>
      <w:rFonts w:ascii="Calibri" w:hAnsi="Calibri"/>
      <w:sz w:val="22"/>
      <w:szCs w:val="22"/>
    </w:rPr>
  </w:style>
  <w:style w:type="paragraph" w:customStyle="1" w:styleId="42">
    <w:name w:val="rtejustify"/>
    <w:basedOn w:val="1"/>
    <w:qFormat/>
    <w:uiPriority w:val="0"/>
    <w:pPr>
      <w:spacing w:before="100" w:beforeAutospacing="1" w:after="100" w:afterAutospacing="1"/>
    </w:pPr>
    <w:rPr>
      <w:sz w:val="24"/>
    </w:rPr>
  </w:style>
  <w:style w:type="paragraph" w:customStyle="1" w:styleId="43">
    <w:name w:val="msonormal ms-rtethemefontface-2 ms-rtefontsize-2"/>
    <w:basedOn w:val="1"/>
    <w:qFormat/>
    <w:uiPriority w:val="0"/>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header" Target="header2.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9FDBF-1B01-4FB4-9BC1-583B9188E70A}"/>
</file>

<file path=customXml/itemProps3.xml><?xml version="1.0" encoding="utf-8"?>
<ds:datastoreItem xmlns:ds="http://schemas.openxmlformats.org/officeDocument/2006/customXml" ds:itemID="{5E464325-F0DB-436B-95D2-BA102891D91A}"/>
</file>

<file path=customXml/itemProps4.xml><?xml version="1.0" encoding="utf-8"?>
<ds:datastoreItem xmlns:ds="http://schemas.openxmlformats.org/officeDocument/2006/customXml" ds:itemID="{B5278DFC-0713-42E8-8810-B3FA19C16D8A}"/>
</file>

<file path=docProps/app.xml><?xml version="1.0" encoding="utf-8"?>
<Properties xmlns="http://schemas.openxmlformats.org/officeDocument/2006/extended-properties" xmlns:vt="http://schemas.openxmlformats.org/officeDocument/2006/docPropsVTypes">
  <Pages>7</Pages>
  <Words>1553</Words>
  <Characters>8857</Characters>
  <Lines>73</Lines>
  <Paragraphs>20</Paragraphs>
  <TotalTime>31</TotalTime>
  <ScaleCrop>false</ScaleCrop>
  <LinksUpToDate>false</LinksUpToDate>
  <CharactersWithSpaces>10390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2022-12-02T02:27:00Z</cp:lastPrinted>
  <dcterms:created xsi:type="dcterms:W3CDTF">2020-11-19T08:22:00Z</dcterms:created>
  <dcterms:modified xsi:type="dcterms:W3CDTF">2022-12-02T03:12:21Z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50CD82F61C854F0B853E1DCDE8799993</vt:lpwstr>
  </property>
</Properties>
</file>