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2"/>
      </w:tblGrid>
      <w:tr w:rsidR="002D74A1" w:rsidRPr="009633D2" w14:paraId="3096FC68" w14:textId="77777777" w:rsidTr="00F829A6">
        <w:tc>
          <w:tcPr>
            <w:tcW w:w="4112" w:type="dxa"/>
          </w:tcPr>
          <w:p w14:paraId="72C14E76" w14:textId="4BBBB753" w:rsidR="002D74A1" w:rsidRDefault="00A62F78" w:rsidP="00F829A6">
            <w:pPr>
              <w:tabs>
                <w:tab w:val="center" w:pos="1985"/>
                <w:tab w:val="center" w:pos="6804"/>
              </w:tabs>
              <w:jc w:val="center"/>
              <w:rPr>
                <w:rFonts w:ascii="Times New Roman" w:hAnsi="Times New Roman" w:cs="Times New Roman"/>
                <w:b/>
                <w:sz w:val="28"/>
                <w:szCs w:val="28"/>
              </w:rPr>
            </w:pPr>
            <w:r>
              <w:rPr>
                <w:rFonts w:ascii="Times New Roman" w:hAnsi="Times New Roman" w:cs="Times New Roman"/>
                <w:b/>
                <w:sz w:val="28"/>
                <w:szCs w:val="28"/>
              </w:rPr>
              <w:t>HỘI ĐỒNG</w:t>
            </w:r>
            <w:r w:rsidR="002D74A1">
              <w:rPr>
                <w:rFonts w:ascii="Times New Roman" w:hAnsi="Times New Roman" w:cs="Times New Roman"/>
                <w:b/>
                <w:sz w:val="28"/>
                <w:szCs w:val="28"/>
              </w:rPr>
              <w:t xml:space="preserve"> NHÂN DÂN</w:t>
            </w:r>
          </w:p>
          <w:p w14:paraId="7CEBEB71" w14:textId="77777777" w:rsidR="002D74A1" w:rsidRPr="0029540F" w:rsidRDefault="002D74A1" w:rsidP="00F829A6">
            <w:pPr>
              <w:tabs>
                <w:tab w:val="center" w:pos="1985"/>
                <w:tab w:val="center" w:pos="6804"/>
              </w:tabs>
              <w:jc w:val="center"/>
              <w:rPr>
                <w:rFonts w:ascii="Times New Roman" w:hAnsi="Times New Roman" w:cs="Times New Roman"/>
                <w:b/>
                <w:sz w:val="28"/>
                <w:szCs w:val="28"/>
              </w:rPr>
            </w:pPr>
            <w:r w:rsidRPr="0029540F">
              <w:rPr>
                <w:rFonts w:ascii="Times New Roman" w:hAnsi="Times New Roman" w:cs="Times New Roman"/>
                <w:b/>
                <w:sz w:val="28"/>
                <w:szCs w:val="28"/>
              </w:rPr>
              <w:t xml:space="preserve"> TỈNH TÂY NINH</w:t>
            </w:r>
          </w:p>
          <w:p w14:paraId="01B44185" w14:textId="77777777" w:rsidR="002D74A1" w:rsidRPr="009633D2" w:rsidRDefault="002D74A1" w:rsidP="00F829A6">
            <w:pPr>
              <w:jc w:val="both"/>
              <w:rPr>
                <w:rFonts w:ascii="Times New Roman" w:hAnsi="Times New Roman" w:cs="Times New Roman"/>
                <w:sz w:val="28"/>
                <w:szCs w:val="28"/>
              </w:rPr>
            </w:pPr>
            <w:r>
              <w:rPr>
                <w:rFonts w:cs="Times New Roman"/>
                <w:noProof/>
                <w:szCs w:val="28"/>
                <w:lang w:val="en-GB" w:eastAsia="en-GB"/>
              </w:rPr>
              <mc:AlternateContent>
                <mc:Choice Requires="wps">
                  <w:drawing>
                    <wp:anchor distT="0" distB="0" distL="114300" distR="114300" simplePos="0" relativeHeight="251659264" behindDoc="0" locked="0" layoutInCell="1" allowOverlap="1" wp14:anchorId="05AC3B1F" wp14:editId="3B64B9CD">
                      <wp:simplePos x="0" y="0"/>
                      <wp:positionH relativeFrom="column">
                        <wp:posOffset>834390</wp:posOffset>
                      </wp:positionH>
                      <wp:positionV relativeFrom="paragraph">
                        <wp:posOffset>17780</wp:posOffset>
                      </wp:positionV>
                      <wp:extent cx="809625" cy="0"/>
                      <wp:effectExtent l="0" t="0" r="9525" b="19050"/>
                      <wp:wrapNone/>
                      <wp:docPr id="1" name="Đường kết nối Thẳng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C5348" id="Đường kết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7pt,1.4pt" to="12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" strokecolor="black [3040]"/>
                  </w:pict>
                </mc:Fallback>
              </mc:AlternateContent>
            </w:r>
          </w:p>
        </w:tc>
        <w:tc>
          <w:tcPr>
            <w:tcW w:w="5812" w:type="dxa"/>
          </w:tcPr>
          <w:p w14:paraId="7B423B58" w14:textId="77777777" w:rsidR="002D74A1" w:rsidRPr="009633D2" w:rsidRDefault="002D74A1" w:rsidP="00F829A6">
            <w:pPr>
              <w:tabs>
                <w:tab w:val="center" w:pos="1985"/>
                <w:tab w:val="center" w:pos="6804"/>
              </w:tabs>
              <w:jc w:val="center"/>
              <w:rPr>
                <w:rFonts w:ascii="Times New Roman" w:hAnsi="Times New Roman" w:cs="Times New Roman"/>
                <w:b/>
                <w:bCs/>
                <w:sz w:val="26"/>
                <w:szCs w:val="28"/>
              </w:rPr>
            </w:pPr>
            <w:r w:rsidRPr="009633D2">
              <w:rPr>
                <w:rFonts w:ascii="Times New Roman" w:hAnsi="Times New Roman" w:cs="Times New Roman"/>
                <w:b/>
                <w:bCs/>
                <w:sz w:val="26"/>
                <w:szCs w:val="28"/>
              </w:rPr>
              <w:t>CỘNG HÒA XÃ HỘI CHỦ NGHĨA VIỆT NAM</w:t>
            </w:r>
          </w:p>
          <w:p w14:paraId="36EB895F" w14:textId="77777777" w:rsidR="002D74A1" w:rsidRPr="009633D2" w:rsidRDefault="002D74A1" w:rsidP="00F829A6">
            <w:pPr>
              <w:tabs>
                <w:tab w:val="center" w:pos="1985"/>
                <w:tab w:val="center" w:pos="6804"/>
              </w:tabs>
              <w:jc w:val="center"/>
              <w:rPr>
                <w:rFonts w:ascii="Times New Roman" w:hAnsi="Times New Roman" w:cs="Times New Roman"/>
                <w:b/>
                <w:bCs/>
                <w:sz w:val="28"/>
                <w:szCs w:val="28"/>
              </w:rPr>
            </w:pPr>
            <w:r w:rsidRPr="009633D2">
              <w:rPr>
                <w:rFonts w:ascii="Times New Roman" w:hAnsi="Times New Roman" w:cs="Times New Roman"/>
                <w:b/>
                <w:bCs/>
                <w:sz w:val="28"/>
                <w:szCs w:val="28"/>
              </w:rPr>
              <w:t>Độc lập - Tự do - Hạnh phúc</w:t>
            </w:r>
          </w:p>
          <w:p w14:paraId="0501C95F" w14:textId="77777777" w:rsidR="002D74A1" w:rsidRPr="009633D2" w:rsidRDefault="002D74A1" w:rsidP="00F829A6">
            <w:pPr>
              <w:jc w:val="both"/>
              <w:rPr>
                <w:rFonts w:ascii="Times New Roman" w:hAnsi="Times New Roman" w:cs="Times New Roman"/>
                <w:sz w:val="28"/>
                <w:szCs w:val="28"/>
              </w:rPr>
            </w:pPr>
            <w:r>
              <w:rPr>
                <w:rFonts w:cs="Times New Roman"/>
                <w:noProof/>
                <w:szCs w:val="28"/>
                <w:lang w:val="en-GB" w:eastAsia="en-GB"/>
              </w:rPr>
              <mc:AlternateContent>
                <mc:Choice Requires="wps">
                  <w:drawing>
                    <wp:anchor distT="0" distB="0" distL="114300" distR="114300" simplePos="0" relativeHeight="251660288" behindDoc="0" locked="0" layoutInCell="1" allowOverlap="1" wp14:anchorId="2238C764" wp14:editId="7745F99A">
                      <wp:simplePos x="0" y="0"/>
                      <wp:positionH relativeFrom="column">
                        <wp:posOffset>663575</wp:posOffset>
                      </wp:positionH>
                      <wp:positionV relativeFrom="paragraph">
                        <wp:posOffset>22225</wp:posOffset>
                      </wp:positionV>
                      <wp:extent cx="2190750" cy="0"/>
                      <wp:effectExtent l="0" t="0" r="19050" b="19050"/>
                      <wp:wrapNone/>
                      <wp:docPr id="2" name="Đường kết nối Thẳng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1B5F0" id="Đường kết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5pt,1.75pt" to="22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" strokecolor="#4579b8 [3044]"/>
                  </w:pict>
                </mc:Fallback>
              </mc:AlternateContent>
            </w:r>
          </w:p>
        </w:tc>
      </w:tr>
      <w:tr w:rsidR="002D74A1" w:rsidRPr="009633D2" w14:paraId="478FB09E" w14:textId="77777777" w:rsidTr="00F829A6">
        <w:tc>
          <w:tcPr>
            <w:tcW w:w="4112" w:type="dxa"/>
          </w:tcPr>
          <w:p w14:paraId="2B5DF2C8" w14:textId="6F8A631C" w:rsidR="002D74A1" w:rsidRPr="00AC787B" w:rsidRDefault="002D74A1" w:rsidP="0067172D">
            <w:pPr>
              <w:jc w:val="center"/>
              <w:rPr>
                <w:rFonts w:ascii="Times New Roman" w:hAnsi="Times New Roman" w:cs="Times New Roman"/>
                <w:sz w:val="28"/>
                <w:szCs w:val="28"/>
              </w:rPr>
            </w:pPr>
            <w:r>
              <w:rPr>
                <w:rFonts w:ascii="Times New Roman" w:hAnsi="Times New Roman" w:cs="Times New Roman"/>
                <w:sz w:val="28"/>
                <w:szCs w:val="28"/>
              </w:rPr>
              <w:t xml:space="preserve">Số:    </w:t>
            </w:r>
            <w:r w:rsidR="000D2AF7">
              <w:rPr>
                <w:rFonts w:ascii="Times New Roman" w:hAnsi="Times New Roman" w:cs="Times New Roman"/>
                <w:sz w:val="28"/>
                <w:szCs w:val="28"/>
              </w:rPr>
              <w:t xml:space="preserve">   </w:t>
            </w:r>
            <w:r>
              <w:rPr>
                <w:rFonts w:ascii="Times New Roman" w:hAnsi="Times New Roman" w:cs="Times New Roman"/>
                <w:sz w:val="28"/>
                <w:szCs w:val="28"/>
              </w:rPr>
              <w:t xml:space="preserve">   </w:t>
            </w:r>
            <w:r w:rsidR="004D3DE0">
              <w:rPr>
                <w:rFonts w:ascii="Times New Roman" w:hAnsi="Times New Roman" w:cs="Times New Roman"/>
                <w:sz w:val="28"/>
                <w:szCs w:val="28"/>
              </w:rPr>
              <w:t>/202</w:t>
            </w:r>
            <w:r w:rsidR="0067172D">
              <w:rPr>
                <w:rFonts w:ascii="Times New Roman" w:hAnsi="Times New Roman" w:cs="Times New Roman"/>
                <w:sz w:val="28"/>
                <w:szCs w:val="28"/>
              </w:rPr>
              <w:t>5</w:t>
            </w:r>
            <w:r>
              <w:rPr>
                <w:rFonts w:ascii="Times New Roman" w:hAnsi="Times New Roman" w:cs="Times New Roman"/>
                <w:sz w:val="28"/>
                <w:szCs w:val="28"/>
              </w:rPr>
              <w:t>/</w:t>
            </w:r>
            <w:r w:rsidR="00A62F78">
              <w:rPr>
                <w:rFonts w:ascii="Times New Roman" w:hAnsi="Times New Roman" w:cs="Times New Roman"/>
                <w:sz w:val="28"/>
                <w:szCs w:val="28"/>
              </w:rPr>
              <w:t>NQ-HĐND</w:t>
            </w:r>
          </w:p>
        </w:tc>
        <w:tc>
          <w:tcPr>
            <w:tcW w:w="5812" w:type="dxa"/>
          </w:tcPr>
          <w:p w14:paraId="4E37A3B2" w14:textId="50CC7063" w:rsidR="002D74A1" w:rsidRPr="00AC787B" w:rsidRDefault="002D74A1" w:rsidP="0067172D">
            <w:pPr>
              <w:jc w:val="center"/>
              <w:rPr>
                <w:rFonts w:ascii="Times New Roman" w:hAnsi="Times New Roman" w:cs="Times New Roman"/>
                <w:i/>
                <w:sz w:val="28"/>
                <w:szCs w:val="28"/>
              </w:rPr>
            </w:pPr>
            <w:r w:rsidRPr="00AC787B">
              <w:rPr>
                <w:rFonts w:ascii="Times New Roman" w:hAnsi="Times New Roman" w:cs="Times New Roman"/>
                <w:i/>
                <w:sz w:val="28"/>
                <w:szCs w:val="28"/>
              </w:rPr>
              <w:t>Tây Ninh, ngày       tháng       năm 202</w:t>
            </w:r>
            <w:r w:rsidR="0067172D">
              <w:rPr>
                <w:rFonts w:ascii="Times New Roman" w:hAnsi="Times New Roman" w:cs="Times New Roman"/>
                <w:i/>
                <w:sz w:val="28"/>
                <w:szCs w:val="28"/>
              </w:rPr>
              <w:t>5</w:t>
            </w:r>
          </w:p>
        </w:tc>
      </w:tr>
    </w:tbl>
    <w:p w14:paraId="6E7765C7" w14:textId="5887ED4C" w:rsidR="002D74A1" w:rsidRDefault="002D74A1" w:rsidP="002D74A1">
      <w:pPr>
        <w:spacing w:after="0" w:line="240" w:lineRule="auto"/>
        <w:jc w:val="center"/>
        <w:rPr>
          <w:rFonts w:cs="Times New Roman"/>
          <w:b/>
          <w:szCs w:val="28"/>
          <w:lang w:val="en-US"/>
        </w:rPr>
      </w:pPr>
    </w:p>
    <w:tbl>
      <w:tblPr>
        <w:tblStyle w:val="TableGrid"/>
        <w:tblW w:w="0" w:type="auto"/>
        <w:tblInd w:w="715" w:type="dxa"/>
        <w:tblLook w:val="04A0" w:firstRow="1" w:lastRow="0" w:firstColumn="1" w:lastColumn="0" w:noHBand="0" w:noVBand="1"/>
      </w:tblPr>
      <w:tblGrid>
        <w:gridCol w:w="2195"/>
      </w:tblGrid>
      <w:tr w:rsidR="00B352AA" w14:paraId="78362E9A" w14:textId="77777777" w:rsidTr="00B352AA">
        <w:trPr>
          <w:trHeight w:val="254"/>
        </w:trPr>
        <w:tc>
          <w:tcPr>
            <w:tcW w:w="2195" w:type="dxa"/>
          </w:tcPr>
          <w:p w14:paraId="50EB9168" w14:textId="582FD8CF" w:rsidR="00B352AA" w:rsidRPr="00B352AA" w:rsidRDefault="00B352AA" w:rsidP="00B352AA">
            <w:pPr>
              <w:jc w:val="center"/>
              <w:rPr>
                <w:rFonts w:asciiTheme="majorHAnsi" w:hAnsiTheme="majorHAnsi" w:cstheme="majorHAnsi"/>
                <w:b/>
                <w:sz w:val="28"/>
                <w:szCs w:val="28"/>
              </w:rPr>
            </w:pPr>
            <w:r w:rsidRPr="00B352AA">
              <w:rPr>
                <w:rFonts w:asciiTheme="majorHAnsi" w:hAnsiTheme="majorHAnsi" w:cstheme="majorHAnsi"/>
                <w:b/>
                <w:sz w:val="28"/>
                <w:szCs w:val="28"/>
              </w:rPr>
              <w:t>DỰ THẢO</w:t>
            </w:r>
          </w:p>
        </w:tc>
      </w:tr>
    </w:tbl>
    <w:p w14:paraId="0E15D452" w14:textId="0B7934DB" w:rsidR="002D74A1" w:rsidRPr="00AA5F71" w:rsidRDefault="00A62F78" w:rsidP="0067172D">
      <w:pPr>
        <w:spacing w:after="0" w:line="240" w:lineRule="auto"/>
        <w:jc w:val="center"/>
        <w:rPr>
          <w:b/>
          <w:szCs w:val="28"/>
          <w:lang w:val="en-US"/>
        </w:rPr>
      </w:pPr>
      <w:r>
        <w:rPr>
          <w:b/>
          <w:szCs w:val="28"/>
          <w:lang w:val="en-US"/>
        </w:rPr>
        <w:t xml:space="preserve">NGHỊ </w:t>
      </w:r>
      <w:r w:rsidR="006E2132" w:rsidRPr="00AA5F71">
        <w:rPr>
          <w:b/>
          <w:szCs w:val="28"/>
          <w:lang w:val="en-US"/>
        </w:rPr>
        <w:t>QUYẾT</w:t>
      </w:r>
    </w:p>
    <w:p w14:paraId="578D0786" w14:textId="42D3F29C" w:rsidR="0067172D" w:rsidRPr="00D1619E" w:rsidRDefault="0067172D" w:rsidP="0067172D">
      <w:pPr>
        <w:spacing w:after="0" w:line="240" w:lineRule="auto"/>
        <w:jc w:val="center"/>
        <w:rPr>
          <w:b/>
          <w:color w:val="FF0000"/>
          <w:szCs w:val="28"/>
          <w:lang w:val="en-US"/>
        </w:rPr>
      </w:pPr>
      <w:r w:rsidRPr="0067172D">
        <w:rPr>
          <w:b/>
          <w:color w:val="000000"/>
          <w:szCs w:val="28"/>
          <w:lang w:val="en-US"/>
        </w:rPr>
        <w:t xml:space="preserve">Quy định mức thu, chế độ thu, nộp, quản lý và sử dụng phí sử dụng công trình kết cấu hạ tầng đối với phương tiện ra, vào </w:t>
      </w:r>
      <w:r w:rsidR="00D1619E" w:rsidRPr="00D1619E">
        <w:rPr>
          <w:b/>
          <w:color w:val="FF0000"/>
          <w:szCs w:val="28"/>
          <w:lang w:val="en-US"/>
        </w:rPr>
        <w:t xml:space="preserve">tại các </w:t>
      </w:r>
      <w:r w:rsidRPr="00D1619E">
        <w:rPr>
          <w:b/>
          <w:color w:val="FF0000"/>
          <w:szCs w:val="28"/>
          <w:lang w:val="en-US"/>
        </w:rPr>
        <w:t xml:space="preserve">cửa khẩu </w:t>
      </w:r>
    </w:p>
    <w:p w14:paraId="191A80CA" w14:textId="7AA2BA70" w:rsidR="002D74A1" w:rsidRPr="00D1619E" w:rsidRDefault="0067172D" w:rsidP="0067172D">
      <w:pPr>
        <w:spacing w:after="0" w:line="240" w:lineRule="auto"/>
        <w:jc w:val="center"/>
        <w:rPr>
          <w:b/>
          <w:color w:val="FF0000"/>
          <w:szCs w:val="28"/>
          <w:lang w:val="en-GB"/>
        </w:rPr>
      </w:pPr>
      <w:r w:rsidRPr="00D1619E">
        <w:rPr>
          <w:noProof/>
          <w:color w:val="FF0000"/>
          <w:lang w:val="en-GB" w:eastAsia="en-GB"/>
        </w:rPr>
        <mc:AlternateContent>
          <mc:Choice Requires="wps">
            <w:drawing>
              <wp:anchor distT="0" distB="0" distL="114300" distR="114300" simplePos="0" relativeHeight="251662336" behindDoc="0" locked="0" layoutInCell="1" allowOverlap="1" wp14:anchorId="0186CE20" wp14:editId="73083052">
                <wp:simplePos x="0" y="0"/>
                <wp:positionH relativeFrom="column">
                  <wp:posOffset>1924685</wp:posOffset>
                </wp:positionH>
                <wp:positionV relativeFrom="paragraph">
                  <wp:posOffset>266065</wp:posOffset>
                </wp:positionV>
                <wp:extent cx="2352675" cy="0"/>
                <wp:effectExtent l="0" t="0" r="28575" b="19050"/>
                <wp:wrapNone/>
                <wp:docPr id="3" name="Đường kết nối Thẳng 3"/>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F46738" id="Đường kết nối Thẳ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5pt,20.95pt" to="336.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" strokecolor="black [3213]"/>
            </w:pict>
          </mc:Fallback>
        </mc:AlternateContent>
      </w:r>
      <w:r w:rsidRPr="00D1619E">
        <w:rPr>
          <w:b/>
          <w:color w:val="FF0000"/>
          <w:szCs w:val="28"/>
          <w:lang w:val="en-US"/>
        </w:rPr>
        <w:t>quốc tế, cửa khẩu chính trên địa bàn tỉnh Tây Ninh</w:t>
      </w:r>
      <w:r w:rsidRPr="00D1619E">
        <w:rPr>
          <w:b/>
          <w:color w:val="FF0000"/>
          <w:szCs w:val="28"/>
          <w:lang w:val="en-GB"/>
        </w:rPr>
        <w:t xml:space="preserve"> </w:t>
      </w:r>
    </w:p>
    <w:p w14:paraId="318FBA79" w14:textId="77777777" w:rsidR="0067172D" w:rsidRDefault="0067172D" w:rsidP="00C4188A">
      <w:pPr>
        <w:spacing w:before="120" w:after="120" w:line="240" w:lineRule="auto"/>
        <w:jc w:val="center"/>
        <w:rPr>
          <w:lang w:val="en-US"/>
        </w:rPr>
      </w:pPr>
    </w:p>
    <w:p w14:paraId="48AC9E24" w14:textId="680ECE26" w:rsidR="00B352AA" w:rsidRPr="00B352AA" w:rsidRDefault="00A62F78" w:rsidP="00793A7A">
      <w:pPr>
        <w:spacing w:beforeLines="20" w:before="48" w:afterLines="20" w:after="48" w:line="240" w:lineRule="auto"/>
        <w:jc w:val="center"/>
        <w:rPr>
          <w:rFonts w:cs="Times New Roman"/>
          <w:b/>
          <w:sz w:val="24"/>
          <w:szCs w:val="24"/>
          <w:lang w:val="en-US"/>
        </w:rPr>
      </w:pPr>
      <w:r>
        <w:rPr>
          <w:rFonts w:cs="Times New Roman"/>
          <w:b/>
          <w:szCs w:val="28"/>
        </w:rPr>
        <w:t>HỘI ĐỒNG NHÂN DÂN</w:t>
      </w:r>
      <w:r>
        <w:rPr>
          <w:rFonts w:cs="Times New Roman"/>
          <w:b/>
          <w:szCs w:val="28"/>
          <w:lang w:val="en-US"/>
        </w:rPr>
        <w:t xml:space="preserve"> </w:t>
      </w:r>
      <w:r w:rsidR="005C3697">
        <w:rPr>
          <w:b/>
          <w:lang w:val="en-US"/>
        </w:rPr>
        <w:t>TỈNH TÂY NINH</w:t>
      </w:r>
      <w:r w:rsidR="00B352AA" w:rsidRPr="00B352AA">
        <w:rPr>
          <w:rFonts w:cs="Times New Roman"/>
          <w:b/>
          <w:sz w:val="24"/>
          <w:szCs w:val="24"/>
          <w:lang w:val="en-US"/>
        </w:rPr>
        <w:t xml:space="preserve"> </w:t>
      </w:r>
      <w:r w:rsidR="00B352AA">
        <w:rPr>
          <w:rFonts w:cs="Times New Roman"/>
          <w:b/>
          <w:sz w:val="24"/>
          <w:szCs w:val="24"/>
          <w:lang w:val="en-US"/>
        </w:rPr>
        <w:t xml:space="preserve">           </w:t>
      </w:r>
    </w:p>
    <w:p w14:paraId="314A305D" w14:textId="530FD38A" w:rsidR="00A62F78" w:rsidRPr="00A62F78" w:rsidRDefault="00A62F78" w:rsidP="00793A7A">
      <w:pPr>
        <w:tabs>
          <w:tab w:val="center" w:pos="1985"/>
          <w:tab w:val="center" w:pos="6804"/>
        </w:tabs>
        <w:spacing w:beforeLines="20" w:before="48" w:afterLines="20" w:after="48" w:line="240" w:lineRule="auto"/>
        <w:jc w:val="center"/>
        <w:rPr>
          <w:rFonts w:cs="Times New Roman"/>
          <w:b/>
          <w:szCs w:val="28"/>
        </w:rPr>
      </w:pPr>
      <w:r>
        <w:rPr>
          <w:b/>
          <w:lang w:val="en-US"/>
        </w:rPr>
        <w:t xml:space="preserve">KHÓA </w:t>
      </w:r>
      <w:r w:rsidR="005A6CBD">
        <w:rPr>
          <w:b/>
          <w:lang w:val="en-US"/>
        </w:rPr>
        <w:t>……</w:t>
      </w:r>
      <w:r w:rsidR="00F110C6">
        <w:rPr>
          <w:b/>
          <w:lang w:val="en-US"/>
        </w:rPr>
        <w:t xml:space="preserve"> </w:t>
      </w:r>
      <w:r>
        <w:rPr>
          <w:b/>
          <w:lang w:val="en-US"/>
        </w:rPr>
        <w:t xml:space="preserve">KỲ HỌP THỨ </w:t>
      </w:r>
      <w:r w:rsidR="005A6CBD">
        <w:rPr>
          <w:b/>
          <w:lang w:val="en-US"/>
        </w:rPr>
        <w:t>……</w:t>
      </w:r>
      <w:r>
        <w:rPr>
          <w:b/>
          <w:lang w:val="en-US"/>
        </w:rPr>
        <w:t xml:space="preserve">  </w:t>
      </w:r>
    </w:p>
    <w:p w14:paraId="21F0D5B3" w14:textId="77777777" w:rsidR="005C3697" w:rsidRPr="005C3697" w:rsidRDefault="005C3697" w:rsidP="00C4188A">
      <w:pPr>
        <w:spacing w:before="120" w:after="120" w:line="240" w:lineRule="auto"/>
        <w:jc w:val="center"/>
        <w:rPr>
          <w:b/>
          <w:lang w:val="en-US"/>
        </w:rPr>
      </w:pPr>
    </w:p>
    <w:p w14:paraId="553E5830" w14:textId="13534582" w:rsidR="0044756A" w:rsidRDefault="00D1619E" w:rsidP="00837371">
      <w:pPr>
        <w:spacing w:beforeLines="40" w:before="96" w:afterLines="40" w:after="96" w:line="240" w:lineRule="auto"/>
        <w:ind w:firstLine="720"/>
        <w:jc w:val="both"/>
        <w:rPr>
          <w:rFonts w:asciiTheme="majorHAnsi" w:hAnsiTheme="majorHAnsi" w:cstheme="majorHAnsi"/>
          <w:i/>
          <w:iCs/>
          <w:color w:val="000000"/>
          <w:szCs w:val="28"/>
          <w:shd w:val="clear" w:color="auto" w:fill="FFFFFF"/>
        </w:rPr>
      </w:pPr>
      <w:r>
        <w:rPr>
          <w:rFonts w:asciiTheme="majorHAnsi" w:hAnsiTheme="majorHAnsi" w:cstheme="majorHAnsi"/>
          <w:i/>
          <w:iCs/>
          <w:szCs w:val="28"/>
          <w:lang w:val="en-US"/>
        </w:rPr>
        <w:t xml:space="preserve">- </w:t>
      </w:r>
      <w:r w:rsidR="005C3697" w:rsidRPr="00793A7A">
        <w:rPr>
          <w:rFonts w:asciiTheme="majorHAnsi" w:hAnsiTheme="majorHAnsi" w:cstheme="majorHAnsi"/>
          <w:i/>
          <w:iCs/>
          <w:szCs w:val="28"/>
          <w:lang w:val="en-US"/>
        </w:rPr>
        <w:t xml:space="preserve">Căn cứ Luật Tổ chức chính quyền địa phương ngày 19 tháng </w:t>
      </w:r>
      <w:r w:rsidR="00342636">
        <w:rPr>
          <w:rFonts w:asciiTheme="majorHAnsi" w:hAnsiTheme="majorHAnsi" w:cstheme="majorHAnsi"/>
          <w:i/>
          <w:iCs/>
          <w:szCs w:val="28"/>
          <w:lang w:val="en-US"/>
        </w:rPr>
        <w:t>02 năm 202</w:t>
      </w:r>
      <w:r w:rsidR="005C3697" w:rsidRPr="00793A7A">
        <w:rPr>
          <w:rFonts w:asciiTheme="majorHAnsi" w:hAnsiTheme="majorHAnsi" w:cstheme="majorHAnsi"/>
          <w:i/>
          <w:iCs/>
          <w:szCs w:val="28"/>
          <w:lang w:val="en-US"/>
        </w:rPr>
        <w:t>5;</w:t>
      </w:r>
      <w:r w:rsidR="00793A7A" w:rsidRPr="00793A7A">
        <w:rPr>
          <w:rFonts w:asciiTheme="majorHAnsi" w:hAnsiTheme="majorHAnsi" w:cstheme="majorHAnsi"/>
          <w:i/>
          <w:iCs/>
          <w:color w:val="000000"/>
          <w:szCs w:val="28"/>
          <w:shd w:val="clear" w:color="auto" w:fill="FFFFFF"/>
        </w:rPr>
        <w:t> </w:t>
      </w:r>
    </w:p>
    <w:p w14:paraId="0B612B21" w14:textId="1B0885A0" w:rsidR="00342636" w:rsidRPr="00342636" w:rsidRDefault="00342636" w:rsidP="00342636">
      <w:pPr>
        <w:spacing w:before="120" w:after="120"/>
        <w:ind w:firstLine="720"/>
        <w:jc w:val="both"/>
        <w:rPr>
          <w:i/>
          <w:szCs w:val="28"/>
        </w:rPr>
      </w:pPr>
      <w:r w:rsidRPr="00342636">
        <w:rPr>
          <w:i/>
          <w:szCs w:val="28"/>
        </w:rPr>
        <w:t xml:space="preserve">- </w:t>
      </w:r>
      <w:r w:rsidRPr="00793A7A">
        <w:rPr>
          <w:rFonts w:asciiTheme="majorHAnsi" w:hAnsiTheme="majorHAnsi" w:cstheme="majorHAnsi"/>
          <w:i/>
          <w:iCs/>
          <w:szCs w:val="28"/>
          <w:lang w:val="en-US"/>
        </w:rPr>
        <w:t xml:space="preserve">Căn cứ </w:t>
      </w:r>
      <w:r w:rsidRPr="00342636">
        <w:rPr>
          <w:i/>
          <w:szCs w:val="28"/>
        </w:rPr>
        <w:t>Luật Phí và lệ phí ngày 25 tháng 11 năm 2015;</w:t>
      </w:r>
    </w:p>
    <w:p w14:paraId="29C04FEE" w14:textId="1C5FD3DC" w:rsidR="00342636" w:rsidRPr="00342636" w:rsidRDefault="00342636" w:rsidP="00342636">
      <w:pPr>
        <w:spacing w:before="120" w:after="120"/>
        <w:ind w:firstLine="720"/>
        <w:jc w:val="both"/>
        <w:rPr>
          <w:i/>
          <w:szCs w:val="28"/>
        </w:rPr>
      </w:pPr>
      <w:r w:rsidRPr="00342636">
        <w:rPr>
          <w:i/>
          <w:szCs w:val="28"/>
        </w:rPr>
        <w:t xml:space="preserve">- </w:t>
      </w:r>
      <w:r w:rsidRPr="00793A7A">
        <w:rPr>
          <w:rFonts w:asciiTheme="majorHAnsi" w:hAnsiTheme="majorHAnsi" w:cstheme="majorHAnsi"/>
          <w:i/>
          <w:iCs/>
          <w:szCs w:val="28"/>
          <w:lang w:val="en-US"/>
        </w:rPr>
        <w:t xml:space="preserve">Căn cứ </w:t>
      </w:r>
      <w:r w:rsidRPr="00342636">
        <w:rPr>
          <w:i/>
          <w:szCs w:val="28"/>
        </w:rPr>
        <w:t>Nghị định số 120/2016/NĐ-CP ngày 23 tháng 8 năm 2016 của Chính phủ quy định chi tiết và hướng dẫn thi hành một số điều của Luật Phí và Lệ phí;</w:t>
      </w:r>
    </w:p>
    <w:p w14:paraId="51C7271D" w14:textId="3F93843B" w:rsidR="00342636" w:rsidRPr="00342636" w:rsidRDefault="00342636" w:rsidP="00342636">
      <w:pPr>
        <w:widowControl w:val="0"/>
        <w:spacing w:before="120" w:after="120"/>
        <w:ind w:firstLine="720"/>
        <w:jc w:val="both"/>
        <w:rPr>
          <w:i/>
          <w:szCs w:val="28"/>
          <w:lang w:val="nl-NL"/>
        </w:rPr>
      </w:pPr>
      <w:r w:rsidRPr="00342636">
        <w:rPr>
          <w:i/>
          <w:szCs w:val="28"/>
          <w:lang w:val="nl-NL"/>
        </w:rPr>
        <w:t xml:space="preserve">- </w:t>
      </w:r>
      <w:r w:rsidRPr="00793A7A">
        <w:rPr>
          <w:rFonts w:asciiTheme="majorHAnsi" w:hAnsiTheme="majorHAnsi" w:cstheme="majorHAnsi"/>
          <w:i/>
          <w:iCs/>
          <w:szCs w:val="28"/>
          <w:lang w:val="en-US"/>
        </w:rPr>
        <w:t xml:space="preserve">Căn cứ </w:t>
      </w:r>
      <w:r w:rsidRPr="00342636">
        <w:rPr>
          <w:i/>
          <w:szCs w:val="28"/>
          <w:lang w:val="nl-NL"/>
        </w:rPr>
        <w:t>Nghị định số 82/2023/NĐ-CP ngày 28 tháng 11 năm 2023 của Chính phủ về sửa đổi, bổ sung một số điều của Nghị định số 120/2016/NĐ-CP ngày 23/8/2016 của Chính phủ quy định chi tiết và hướng dẫn thi hành một số điều của luật phí và lệ phí;</w:t>
      </w:r>
    </w:p>
    <w:p w14:paraId="60347294" w14:textId="02FBA862" w:rsidR="00342636" w:rsidRPr="00342636" w:rsidRDefault="00342636" w:rsidP="00342636">
      <w:pPr>
        <w:widowControl w:val="0"/>
        <w:spacing w:before="120" w:after="120"/>
        <w:ind w:firstLine="720"/>
        <w:jc w:val="both"/>
        <w:rPr>
          <w:i/>
          <w:szCs w:val="28"/>
          <w:lang w:val="nl-NL"/>
        </w:rPr>
      </w:pPr>
      <w:r w:rsidRPr="00342636">
        <w:rPr>
          <w:i/>
          <w:szCs w:val="28"/>
          <w:lang w:val="nl-NL"/>
        </w:rPr>
        <w:t xml:space="preserve">- </w:t>
      </w:r>
      <w:r w:rsidRPr="00793A7A">
        <w:rPr>
          <w:rFonts w:asciiTheme="majorHAnsi" w:hAnsiTheme="majorHAnsi" w:cstheme="majorHAnsi"/>
          <w:i/>
          <w:iCs/>
          <w:szCs w:val="28"/>
          <w:lang w:val="en-US"/>
        </w:rPr>
        <w:t xml:space="preserve">Căn cứ </w:t>
      </w:r>
      <w:r w:rsidRPr="00342636">
        <w:rPr>
          <w:i/>
          <w:szCs w:val="28"/>
          <w:lang w:val="nl-NL"/>
        </w:rPr>
        <w:t>Nghị định số 35/2022/NĐ-CP ngày 28 tháng 5 năm 2022 của Chính phủ quy định về quản lý khu công nghiệp và khu kinh tế;</w:t>
      </w:r>
    </w:p>
    <w:p w14:paraId="571C78F2" w14:textId="6D8BFD61" w:rsidR="00342636" w:rsidRPr="00342636" w:rsidRDefault="00342636" w:rsidP="00342636">
      <w:pPr>
        <w:widowControl w:val="0"/>
        <w:spacing w:before="120" w:after="120"/>
        <w:ind w:firstLine="720"/>
        <w:jc w:val="both"/>
        <w:rPr>
          <w:i/>
          <w:szCs w:val="28"/>
          <w:lang w:val="nl-NL"/>
        </w:rPr>
      </w:pPr>
      <w:r w:rsidRPr="00342636">
        <w:rPr>
          <w:i/>
          <w:szCs w:val="28"/>
          <w:lang w:val="nl-NL"/>
        </w:rPr>
        <w:t xml:space="preserve">- </w:t>
      </w:r>
      <w:r w:rsidRPr="00793A7A">
        <w:rPr>
          <w:rFonts w:asciiTheme="majorHAnsi" w:hAnsiTheme="majorHAnsi" w:cstheme="majorHAnsi"/>
          <w:i/>
          <w:iCs/>
          <w:szCs w:val="28"/>
          <w:lang w:val="en-US"/>
        </w:rPr>
        <w:t xml:space="preserve">Căn cứ </w:t>
      </w:r>
      <w:r w:rsidRPr="00342636">
        <w:rPr>
          <w:i/>
          <w:szCs w:val="28"/>
          <w:lang w:val="nl-NL"/>
        </w:rPr>
        <w:t>Thông tư số 85/2019/TT-BTC ngày 29  tháng 11 năm 2019 của Bộ Tài chính hướng dẫn về phí và lệ phí thuộc thẩm quyền quyết định của Hội đồng nhân dân tỉnh, thành phố trực thuộc Trung ương;</w:t>
      </w:r>
    </w:p>
    <w:p w14:paraId="7A58CC4E" w14:textId="40D53BE1" w:rsidR="00342636" w:rsidRPr="00342636" w:rsidRDefault="00342636" w:rsidP="00342636">
      <w:pPr>
        <w:widowControl w:val="0"/>
        <w:spacing w:before="120" w:after="120"/>
        <w:ind w:firstLine="720"/>
        <w:jc w:val="both"/>
        <w:rPr>
          <w:i/>
          <w:szCs w:val="28"/>
          <w:lang w:val="nl-NL"/>
        </w:rPr>
      </w:pPr>
      <w:r w:rsidRPr="00342636">
        <w:rPr>
          <w:i/>
          <w:szCs w:val="28"/>
          <w:lang w:val="nl-NL"/>
        </w:rPr>
        <w:t xml:space="preserve">- </w:t>
      </w:r>
      <w:r w:rsidRPr="00793A7A">
        <w:rPr>
          <w:rFonts w:asciiTheme="majorHAnsi" w:hAnsiTheme="majorHAnsi" w:cstheme="majorHAnsi"/>
          <w:i/>
          <w:iCs/>
          <w:szCs w:val="28"/>
          <w:lang w:val="en-US"/>
        </w:rPr>
        <w:t xml:space="preserve">Căn cứ </w:t>
      </w:r>
      <w:r w:rsidRPr="00342636">
        <w:rPr>
          <w:i/>
          <w:szCs w:val="28"/>
          <w:lang w:val="nl-NL"/>
        </w:rPr>
        <w:t>Thông tư số 106/2021/TT-BTC ngày 26 tháng 11 năm 2021 của Bộ Tài chính sửa đổi, bổ sung một số điều của Thông tư số 85/2019/TT-BTC ngày 29 tháng 11 năm 2019 của Bộ trưởng Bộ Tài chính hướng dẫn về về phí và lệ phí thuộc thẩm quyền quyết định của Hội đồng nhân dân tỉnh, thành phố trực thuộc Trung ương;</w:t>
      </w:r>
    </w:p>
    <w:p w14:paraId="6C743F92" w14:textId="3053D118" w:rsidR="00342636" w:rsidRPr="00342636" w:rsidRDefault="00342636" w:rsidP="00342636">
      <w:pPr>
        <w:widowControl w:val="0"/>
        <w:spacing w:before="120" w:after="120"/>
        <w:ind w:firstLine="720"/>
        <w:jc w:val="both"/>
        <w:rPr>
          <w:i/>
          <w:szCs w:val="28"/>
          <w:lang w:val="nl-NL"/>
        </w:rPr>
      </w:pPr>
      <w:r w:rsidRPr="00342636">
        <w:rPr>
          <w:i/>
          <w:szCs w:val="28"/>
          <w:lang w:val="nl-NL"/>
        </w:rPr>
        <w:t xml:space="preserve">- </w:t>
      </w:r>
      <w:r w:rsidRPr="00793A7A">
        <w:rPr>
          <w:rFonts w:asciiTheme="majorHAnsi" w:hAnsiTheme="majorHAnsi" w:cstheme="majorHAnsi"/>
          <w:i/>
          <w:iCs/>
          <w:szCs w:val="28"/>
          <w:lang w:val="en-US"/>
        </w:rPr>
        <w:t xml:space="preserve">Căn cứ </w:t>
      </w:r>
      <w:r w:rsidRPr="00342636">
        <w:rPr>
          <w:i/>
          <w:szCs w:val="28"/>
          <w:lang w:val="nl-NL"/>
        </w:rPr>
        <w:t>Quyết định số 05/2025/QĐ-UBND ngày 14 tháng 01 năm 2025 của UBND tỉnh Tây Ninh ban hành Quy định chức năng, nhiệm vụ, quyền hạn và cơ cấu tổ chức của Ban Quản lý  Khu kinh tế tỉnh Tây Ninh;</w:t>
      </w:r>
    </w:p>
    <w:p w14:paraId="42B7BD46" w14:textId="1102D8B1" w:rsidR="00342636" w:rsidRPr="00342636" w:rsidRDefault="00342636" w:rsidP="00342636">
      <w:pPr>
        <w:widowControl w:val="0"/>
        <w:spacing w:before="120" w:after="120"/>
        <w:ind w:firstLine="720"/>
        <w:jc w:val="both"/>
        <w:rPr>
          <w:i/>
          <w:szCs w:val="28"/>
          <w:lang w:val="nl-NL"/>
        </w:rPr>
      </w:pPr>
      <w:r w:rsidRPr="00342636">
        <w:rPr>
          <w:i/>
          <w:szCs w:val="28"/>
          <w:lang w:val="nl-NL"/>
        </w:rPr>
        <w:t xml:space="preserve">- </w:t>
      </w:r>
      <w:r w:rsidRPr="00793A7A">
        <w:rPr>
          <w:rFonts w:asciiTheme="majorHAnsi" w:hAnsiTheme="majorHAnsi" w:cstheme="majorHAnsi"/>
          <w:i/>
          <w:iCs/>
          <w:szCs w:val="28"/>
          <w:lang w:val="en-US"/>
        </w:rPr>
        <w:t xml:space="preserve">Căn cứ </w:t>
      </w:r>
      <w:r w:rsidRPr="00342636">
        <w:rPr>
          <w:i/>
          <w:szCs w:val="28"/>
          <w:lang w:val="nl-NL"/>
        </w:rPr>
        <w:t xml:space="preserve">Quyết định số 23/2025/QĐ-UBND ngày 28 tháng 02 năm 2025 của UBND tỉnh Tây Ninh sửa đổi, bổ sung điểm a khoản 2 Điều 3 của Quy định chức năng, nhiệm vụ, quyền hạn và cơ cấu tổ chức của Ban Quản lý Khu kinh tế tỉnh Tây </w:t>
      </w:r>
      <w:r w:rsidRPr="00342636">
        <w:rPr>
          <w:i/>
          <w:szCs w:val="28"/>
          <w:lang w:val="nl-NL"/>
        </w:rPr>
        <w:lastRenderedPageBreak/>
        <w:t>Ninh ban hành kèm theo Quyết định số 05/2025/QĐ-UBND ngày 14 tháng 01 năm 2025 của Ủy ban nhân dân tỉnh Tây Ninh;</w:t>
      </w:r>
    </w:p>
    <w:p w14:paraId="208F2061" w14:textId="447546B3" w:rsidR="005C3697" w:rsidRDefault="0095094E" w:rsidP="00837371">
      <w:pPr>
        <w:spacing w:beforeLines="40" w:before="96" w:afterLines="40" w:after="96" w:line="240" w:lineRule="auto"/>
        <w:ind w:firstLine="720"/>
        <w:jc w:val="both"/>
        <w:rPr>
          <w:i/>
          <w:iCs/>
          <w:lang w:val="en-US"/>
        </w:rPr>
      </w:pPr>
      <w:r>
        <w:rPr>
          <w:i/>
          <w:iCs/>
          <w:lang w:val="en-US"/>
        </w:rPr>
        <w:t>X</w:t>
      </w:r>
      <w:r w:rsidR="004D3DE0" w:rsidRPr="00793A7A">
        <w:rPr>
          <w:i/>
          <w:iCs/>
          <w:lang w:val="en-US"/>
        </w:rPr>
        <w:t xml:space="preserve">ét </w:t>
      </w:r>
      <w:proofErr w:type="spellStart"/>
      <w:r w:rsidR="004D3DE0" w:rsidRPr="00793A7A">
        <w:rPr>
          <w:i/>
          <w:iCs/>
          <w:lang w:val="en-US"/>
        </w:rPr>
        <w:t>Tờ</w:t>
      </w:r>
      <w:proofErr w:type="spellEnd"/>
      <w:r w:rsidR="004D3DE0" w:rsidRPr="00793A7A">
        <w:rPr>
          <w:i/>
          <w:iCs/>
          <w:lang w:val="en-US"/>
        </w:rPr>
        <w:t xml:space="preserve"> </w:t>
      </w:r>
      <w:proofErr w:type="spellStart"/>
      <w:r w:rsidR="004D3DE0" w:rsidRPr="00793A7A">
        <w:rPr>
          <w:i/>
          <w:iCs/>
          <w:lang w:val="en-US"/>
        </w:rPr>
        <w:t>trình</w:t>
      </w:r>
      <w:proofErr w:type="spellEnd"/>
      <w:r w:rsidR="005C3697" w:rsidRPr="00793A7A">
        <w:rPr>
          <w:i/>
          <w:iCs/>
          <w:lang w:val="en-US"/>
        </w:rPr>
        <w:t xml:space="preserve"> </w:t>
      </w:r>
      <w:proofErr w:type="spellStart"/>
      <w:r w:rsidR="005C3697" w:rsidRPr="00793A7A">
        <w:rPr>
          <w:i/>
          <w:iCs/>
          <w:lang w:val="en-US"/>
        </w:rPr>
        <w:t>số</w:t>
      </w:r>
      <w:proofErr w:type="spellEnd"/>
      <w:r w:rsidR="005C3697" w:rsidRPr="00793A7A">
        <w:rPr>
          <w:i/>
          <w:iCs/>
          <w:lang w:val="en-US"/>
        </w:rPr>
        <w:t xml:space="preserve">   </w:t>
      </w:r>
      <w:r w:rsidR="00E2689C">
        <w:rPr>
          <w:i/>
          <w:iCs/>
          <w:lang w:val="en-US"/>
        </w:rPr>
        <w:t xml:space="preserve">  </w:t>
      </w:r>
      <w:r w:rsidR="005C3697" w:rsidRPr="00793A7A">
        <w:rPr>
          <w:i/>
          <w:iCs/>
          <w:lang w:val="en-US"/>
        </w:rPr>
        <w:t xml:space="preserve">  </w:t>
      </w:r>
      <w:r w:rsidR="004D3DE0" w:rsidRPr="00793A7A">
        <w:rPr>
          <w:i/>
          <w:iCs/>
          <w:lang w:val="en-US"/>
        </w:rPr>
        <w:t xml:space="preserve"> /</w:t>
      </w:r>
      <w:proofErr w:type="spellStart"/>
      <w:r w:rsidR="004D3DE0" w:rsidRPr="00793A7A">
        <w:rPr>
          <w:i/>
          <w:iCs/>
          <w:lang w:val="en-US"/>
        </w:rPr>
        <w:t>TTr</w:t>
      </w:r>
      <w:proofErr w:type="spellEnd"/>
      <w:r w:rsidR="004D3DE0" w:rsidRPr="00793A7A">
        <w:rPr>
          <w:i/>
          <w:iCs/>
          <w:lang w:val="en-US"/>
        </w:rPr>
        <w:t>-UB</w:t>
      </w:r>
      <w:r w:rsidR="005C3697" w:rsidRPr="00793A7A">
        <w:rPr>
          <w:i/>
          <w:iCs/>
          <w:lang w:val="en-US"/>
        </w:rPr>
        <w:t>ND</w:t>
      </w:r>
      <w:r w:rsidR="004C78BD">
        <w:rPr>
          <w:i/>
          <w:iCs/>
          <w:lang w:val="en-US"/>
        </w:rPr>
        <w:t xml:space="preserve"> </w:t>
      </w:r>
      <w:proofErr w:type="spellStart"/>
      <w:r w:rsidR="005C3697" w:rsidRPr="00793A7A">
        <w:rPr>
          <w:i/>
          <w:iCs/>
          <w:lang w:val="en-US"/>
        </w:rPr>
        <w:t>ngày</w:t>
      </w:r>
      <w:proofErr w:type="spellEnd"/>
      <w:r w:rsidR="005C3697" w:rsidRPr="00793A7A">
        <w:rPr>
          <w:i/>
          <w:iCs/>
          <w:lang w:val="en-US"/>
        </w:rPr>
        <w:t xml:space="preserve">     </w:t>
      </w:r>
      <w:proofErr w:type="spellStart"/>
      <w:r w:rsidR="005C3697" w:rsidRPr="00793A7A">
        <w:rPr>
          <w:i/>
          <w:iCs/>
          <w:lang w:val="en-US"/>
        </w:rPr>
        <w:t>tháng</w:t>
      </w:r>
      <w:proofErr w:type="spellEnd"/>
      <w:r w:rsidR="005C3697" w:rsidRPr="00793A7A">
        <w:rPr>
          <w:i/>
          <w:iCs/>
          <w:lang w:val="en-US"/>
        </w:rPr>
        <w:t xml:space="preserve">     </w:t>
      </w:r>
      <w:proofErr w:type="spellStart"/>
      <w:r w:rsidR="005C3697" w:rsidRPr="00793A7A">
        <w:rPr>
          <w:i/>
          <w:iCs/>
          <w:lang w:val="en-US"/>
        </w:rPr>
        <w:t>năm</w:t>
      </w:r>
      <w:proofErr w:type="spellEnd"/>
      <w:r w:rsidR="005C3697" w:rsidRPr="00793A7A">
        <w:rPr>
          <w:i/>
          <w:iCs/>
          <w:lang w:val="en-US"/>
        </w:rPr>
        <w:t xml:space="preserve"> 2021 của </w:t>
      </w:r>
      <w:r w:rsidR="004D3DE0" w:rsidRPr="00793A7A">
        <w:rPr>
          <w:i/>
          <w:iCs/>
          <w:lang w:val="en-US"/>
        </w:rPr>
        <w:t>Ủy ban</w:t>
      </w:r>
      <w:r w:rsidR="005C3697" w:rsidRPr="00793A7A">
        <w:rPr>
          <w:i/>
          <w:iCs/>
          <w:lang w:val="en-US"/>
        </w:rPr>
        <w:t xml:space="preserve"> nhân dân tỉnh </w:t>
      </w:r>
      <w:r w:rsidR="00342636" w:rsidRPr="00342636">
        <w:rPr>
          <w:i/>
          <w:iCs/>
          <w:lang w:val="en-US"/>
        </w:rPr>
        <w:t>đề nghị xây dựng Nghị quyết Quy định mức thu, chế độ thu, nộp, quản lý và sử dụng phí sử dụng công trình kết cấu hạ tầng đối với phương tiện ra, vào cửa khẩu quốc tế, cửa khẩu chính trên địa bàn tỉnh Tây Ninh</w:t>
      </w:r>
      <w:r>
        <w:rPr>
          <w:i/>
          <w:iCs/>
          <w:lang w:val="en-US"/>
        </w:rPr>
        <w:t>.</w:t>
      </w:r>
    </w:p>
    <w:p w14:paraId="5464388A" w14:textId="77777777" w:rsidR="00D1619E" w:rsidRDefault="00D1619E" w:rsidP="00837371">
      <w:pPr>
        <w:spacing w:beforeLines="40" w:before="96" w:afterLines="40" w:after="96" w:line="240" w:lineRule="auto"/>
        <w:jc w:val="center"/>
        <w:rPr>
          <w:b/>
          <w:lang w:val="en-US"/>
        </w:rPr>
      </w:pPr>
    </w:p>
    <w:p w14:paraId="1EAC73D6" w14:textId="5692AF84" w:rsidR="002D74A1" w:rsidRDefault="005C3697" w:rsidP="00837371">
      <w:pPr>
        <w:spacing w:beforeLines="40" w:before="96" w:afterLines="40" w:after="96" w:line="240" w:lineRule="auto"/>
        <w:jc w:val="center"/>
        <w:rPr>
          <w:b/>
          <w:lang w:val="en-US"/>
        </w:rPr>
      </w:pPr>
      <w:r>
        <w:rPr>
          <w:b/>
          <w:lang w:val="en-US"/>
        </w:rPr>
        <w:t xml:space="preserve">QUYẾT </w:t>
      </w:r>
      <w:r w:rsidR="000D4296">
        <w:rPr>
          <w:b/>
          <w:lang w:val="en-US"/>
        </w:rPr>
        <w:t>NGHỊ</w:t>
      </w:r>
      <w:r>
        <w:rPr>
          <w:b/>
          <w:lang w:val="en-US"/>
        </w:rPr>
        <w:t>:</w:t>
      </w:r>
    </w:p>
    <w:p w14:paraId="74D15546" w14:textId="5567B80E" w:rsidR="00115AE5" w:rsidRPr="00115AE5" w:rsidRDefault="005C3697" w:rsidP="00D453CD">
      <w:pPr>
        <w:shd w:val="clear" w:color="auto" w:fill="FFFFFF"/>
        <w:spacing w:beforeLines="50" w:before="120" w:afterLines="50" w:after="120" w:line="240" w:lineRule="auto"/>
        <w:jc w:val="both"/>
        <w:rPr>
          <w:rFonts w:eastAsia="Times New Roman" w:cs="Times New Roman"/>
          <w:color w:val="000000"/>
          <w:szCs w:val="28"/>
          <w:lang w:val="en-US"/>
        </w:rPr>
      </w:pPr>
      <w:r>
        <w:rPr>
          <w:b/>
          <w:lang w:val="en-US"/>
        </w:rPr>
        <w:tab/>
      </w:r>
      <w:r w:rsidR="00115AE5" w:rsidRPr="00115AE5">
        <w:rPr>
          <w:b/>
          <w:color w:val="000000"/>
          <w:szCs w:val="28"/>
          <w:lang w:val="en-US"/>
        </w:rPr>
        <w:t>Điề</w:t>
      </w:r>
      <w:r w:rsidR="009D50AE">
        <w:rPr>
          <w:b/>
          <w:color w:val="000000"/>
          <w:szCs w:val="28"/>
          <w:lang w:val="en-US"/>
        </w:rPr>
        <w:t>u 1</w:t>
      </w:r>
      <w:r w:rsidR="00115AE5" w:rsidRPr="00115AE5">
        <w:rPr>
          <w:b/>
          <w:color w:val="000000"/>
          <w:szCs w:val="28"/>
          <w:lang w:val="en-US"/>
        </w:rPr>
        <w:t>.</w:t>
      </w:r>
      <w:r w:rsidR="00115AE5">
        <w:rPr>
          <w:color w:val="000000"/>
          <w:szCs w:val="28"/>
          <w:lang w:val="en-US"/>
        </w:rPr>
        <w:t xml:space="preserve"> </w:t>
      </w:r>
      <w:r w:rsidR="00115AE5" w:rsidRPr="00AD4065">
        <w:rPr>
          <w:rFonts w:cs="Times New Roman"/>
          <w:b/>
          <w:bCs/>
          <w:szCs w:val="28"/>
        </w:rPr>
        <w:t>Phạm vi điều chỉnh, đối tượng áp dụng</w:t>
      </w:r>
      <w:r w:rsidR="00115AE5" w:rsidRPr="00AD4065">
        <w:rPr>
          <w:rFonts w:cs="Times New Roman"/>
          <w:b/>
          <w:bCs/>
          <w:szCs w:val="28"/>
          <w:lang w:val="en-US"/>
        </w:rPr>
        <w:t xml:space="preserve"> </w:t>
      </w:r>
      <w:r w:rsidR="00115AE5" w:rsidRPr="00AD4065">
        <w:rPr>
          <w:rFonts w:cs="Times New Roman"/>
          <w:b/>
          <w:bCs/>
          <w:color w:val="FF0000"/>
          <w:szCs w:val="28"/>
          <w:lang w:val="en-US"/>
        </w:rPr>
        <w:t>thu</w:t>
      </w:r>
      <w:r w:rsidR="00661012" w:rsidRPr="00AD4065">
        <w:rPr>
          <w:rFonts w:cs="Times New Roman"/>
          <w:b/>
          <w:bCs/>
          <w:color w:val="FF0000"/>
          <w:szCs w:val="28"/>
          <w:lang w:val="en-US"/>
        </w:rPr>
        <w:t xml:space="preserve"> phí</w:t>
      </w:r>
    </w:p>
    <w:p w14:paraId="7312CE60" w14:textId="4BB2E925" w:rsidR="00B07B98" w:rsidRPr="00C92C64" w:rsidRDefault="00115AE5" w:rsidP="00D453CD">
      <w:pPr>
        <w:pStyle w:val="ListParagraph"/>
        <w:spacing w:beforeLines="50" w:before="120" w:afterLines="50" w:after="120" w:line="240" w:lineRule="auto"/>
        <w:ind w:left="0" w:firstLine="720"/>
        <w:jc w:val="both"/>
        <w:rPr>
          <w:rFonts w:cs="Times New Roman"/>
          <w:bCs/>
          <w:szCs w:val="28"/>
        </w:rPr>
      </w:pPr>
      <w:r>
        <w:rPr>
          <w:rFonts w:cs="Times New Roman"/>
          <w:bCs/>
          <w:szCs w:val="28"/>
          <w:lang w:val="en-US"/>
        </w:rPr>
        <w:t>1.</w:t>
      </w:r>
      <w:r w:rsidR="00B07B98" w:rsidRPr="00C92C64">
        <w:rPr>
          <w:rFonts w:cs="Times New Roman"/>
          <w:bCs/>
          <w:szCs w:val="28"/>
        </w:rPr>
        <w:t xml:space="preserve"> Phạm vi điều chỉnh</w:t>
      </w:r>
    </w:p>
    <w:p w14:paraId="431F6D8C" w14:textId="47635875" w:rsidR="00342636" w:rsidRPr="004968D7" w:rsidRDefault="002F7582" w:rsidP="00BC20EE">
      <w:pPr>
        <w:spacing w:beforeLines="50" w:before="120" w:afterLines="50" w:after="120" w:line="240" w:lineRule="auto"/>
        <w:ind w:firstLine="720"/>
        <w:jc w:val="both"/>
        <w:rPr>
          <w:bCs/>
        </w:rPr>
      </w:pPr>
      <w:r>
        <w:rPr>
          <w:bCs/>
          <w:szCs w:val="28"/>
          <w:lang w:val="en-US"/>
        </w:rPr>
        <w:t xml:space="preserve">Nghị quyết này quy định </w:t>
      </w:r>
      <w:r w:rsidR="004B1228" w:rsidRPr="003C4719">
        <w:rPr>
          <w:bCs/>
          <w:szCs w:val="28"/>
          <w:lang w:val="en-US"/>
        </w:rPr>
        <w:t>mức thu</w:t>
      </w:r>
      <w:r w:rsidR="004B1228">
        <w:rPr>
          <w:bCs/>
          <w:szCs w:val="28"/>
          <w:lang w:val="en-US"/>
        </w:rPr>
        <w:t xml:space="preserve">, </w:t>
      </w:r>
      <w:r w:rsidR="009D50AE" w:rsidRPr="009D50AE">
        <w:rPr>
          <w:color w:val="FF0000"/>
          <w:szCs w:val="28"/>
          <w:lang w:val="en-US"/>
        </w:rPr>
        <w:t xml:space="preserve">chế </w:t>
      </w:r>
      <w:r w:rsidR="009D50AE" w:rsidRPr="003C4719">
        <w:rPr>
          <w:color w:val="FF0000"/>
          <w:szCs w:val="28"/>
          <w:lang w:val="en-US"/>
        </w:rPr>
        <w:t>độ thu, nộp</w:t>
      </w:r>
      <w:r w:rsidR="0008332B" w:rsidRPr="003C4719">
        <w:rPr>
          <w:bCs/>
          <w:color w:val="FF0000"/>
          <w:szCs w:val="28"/>
          <w:lang w:val="en-US"/>
        </w:rPr>
        <w:t>,</w:t>
      </w:r>
      <w:r w:rsidRPr="003C4719">
        <w:rPr>
          <w:bCs/>
          <w:color w:val="FF0000"/>
          <w:szCs w:val="28"/>
        </w:rPr>
        <w:t xml:space="preserve"> </w:t>
      </w:r>
      <w:r w:rsidR="002A2FE9">
        <w:rPr>
          <w:szCs w:val="28"/>
        </w:rPr>
        <w:t>quản lý và sử dụng phí sử dụ</w:t>
      </w:r>
      <w:r w:rsidR="00BC20EE">
        <w:rPr>
          <w:szCs w:val="28"/>
        </w:rPr>
        <w:t>ng công trình</w:t>
      </w:r>
      <w:r w:rsidR="00BC20EE">
        <w:rPr>
          <w:szCs w:val="28"/>
          <w:lang w:val="en-GB"/>
        </w:rPr>
        <w:t xml:space="preserve"> </w:t>
      </w:r>
      <w:r w:rsidR="00342636" w:rsidRPr="004968D7">
        <w:rPr>
          <w:bCs/>
        </w:rPr>
        <w:t xml:space="preserve">kết cấu hạ tầng đối với phương tiện ra, vào </w:t>
      </w:r>
      <w:r w:rsidR="00D1619E">
        <w:rPr>
          <w:bCs/>
          <w:color w:val="FF0000"/>
          <w:lang w:val="en-GB"/>
        </w:rPr>
        <w:t>tại các</w:t>
      </w:r>
      <w:r w:rsidR="00342636" w:rsidRPr="004968D7">
        <w:rPr>
          <w:bCs/>
          <w:color w:val="FF0000"/>
        </w:rPr>
        <w:t xml:space="preserve"> </w:t>
      </w:r>
      <w:r w:rsidR="00342636" w:rsidRPr="004968D7">
        <w:rPr>
          <w:color w:val="FF0000"/>
        </w:rPr>
        <w:t>cửa khẩu quốc tế, cửa khẩu chính</w:t>
      </w:r>
      <w:r w:rsidR="00342636" w:rsidRPr="004968D7">
        <w:t xml:space="preserve"> trên địa bàn tỉnh Tây Ninh.</w:t>
      </w:r>
    </w:p>
    <w:p w14:paraId="6FB466DC" w14:textId="5A2BE623" w:rsidR="00B07B98" w:rsidRPr="0054106C" w:rsidRDefault="00115AE5" w:rsidP="00D453CD">
      <w:pPr>
        <w:pStyle w:val="ListParagraph"/>
        <w:spacing w:beforeLines="50" w:before="120" w:afterLines="50" w:after="120" w:line="240" w:lineRule="auto"/>
        <w:ind w:left="0" w:firstLine="720"/>
        <w:jc w:val="both"/>
        <w:rPr>
          <w:rFonts w:cs="Times New Roman"/>
          <w:bCs/>
          <w:szCs w:val="28"/>
          <w:lang w:val="en-US"/>
        </w:rPr>
      </w:pPr>
      <w:r>
        <w:rPr>
          <w:rFonts w:cs="Times New Roman"/>
          <w:bCs/>
          <w:szCs w:val="28"/>
          <w:lang w:val="en-US"/>
        </w:rPr>
        <w:t>2.</w:t>
      </w:r>
      <w:r w:rsidR="00B07B98" w:rsidRPr="00C92C64">
        <w:rPr>
          <w:rFonts w:cs="Times New Roman"/>
          <w:bCs/>
          <w:szCs w:val="28"/>
        </w:rPr>
        <w:t xml:space="preserve"> Đối tượng áp dụng</w:t>
      </w:r>
      <w:r w:rsidR="009A0D1E">
        <w:rPr>
          <w:rFonts w:cs="Times New Roman"/>
          <w:bCs/>
          <w:szCs w:val="28"/>
          <w:lang w:val="en-US"/>
        </w:rPr>
        <w:t xml:space="preserve"> thu</w:t>
      </w:r>
      <w:r w:rsidR="00595137">
        <w:rPr>
          <w:rFonts w:cs="Times New Roman"/>
          <w:bCs/>
          <w:szCs w:val="28"/>
          <w:lang w:val="en-US"/>
        </w:rPr>
        <w:t xml:space="preserve"> phí</w:t>
      </w:r>
    </w:p>
    <w:p w14:paraId="79928B0E" w14:textId="29BEC992" w:rsidR="00C1546C" w:rsidRDefault="00BE123E" w:rsidP="00C1546C">
      <w:pPr>
        <w:widowControl w:val="0"/>
        <w:tabs>
          <w:tab w:val="right" w:leader="dot" w:pos="7920"/>
        </w:tabs>
        <w:spacing w:before="120" w:after="120"/>
        <w:ind w:firstLine="720"/>
        <w:jc w:val="both"/>
        <w:rPr>
          <w:szCs w:val="28"/>
        </w:rPr>
      </w:pPr>
      <w:r>
        <w:rPr>
          <w:szCs w:val="28"/>
          <w:lang w:val="en-GB"/>
        </w:rPr>
        <w:t xml:space="preserve">a) Đối tượng nộp phí: </w:t>
      </w:r>
      <w:r w:rsidR="00C1546C" w:rsidRPr="006A1C4F">
        <w:rPr>
          <w:szCs w:val="28"/>
        </w:rPr>
        <w:t xml:space="preserve">Các tổ chức, cá nhân hoạt động kinh doanh, dịch vụ có phương tiện chở khách (các loại xe khách có chở khách) và phương tiện vận tải chở hàng hóa (các loại xe có chở hàng hóa) xuất, nhập khẩu ra, vào cửa khẩu quốc tế, cửa khẩu chính (áp dụng cả phương tiện chở khách và phương tiện vận tải chở hàng hóa của Campuchia khi ra, </w:t>
      </w:r>
      <w:proofErr w:type="gramStart"/>
      <w:r w:rsidR="00C1546C" w:rsidRPr="006A1C4F">
        <w:rPr>
          <w:szCs w:val="28"/>
        </w:rPr>
        <w:t>vào  cửa</w:t>
      </w:r>
      <w:proofErr w:type="gramEnd"/>
      <w:r w:rsidR="00C1546C" w:rsidRPr="006A1C4F">
        <w:rPr>
          <w:szCs w:val="28"/>
        </w:rPr>
        <w:t xml:space="preserve"> khẩu).</w:t>
      </w:r>
    </w:p>
    <w:p w14:paraId="05ED931F" w14:textId="3D1963E0" w:rsidR="00C1546C" w:rsidRPr="00C1546C" w:rsidRDefault="00BE123E" w:rsidP="00C1546C">
      <w:pPr>
        <w:widowControl w:val="0"/>
        <w:tabs>
          <w:tab w:val="right" w:leader="dot" w:pos="7920"/>
        </w:tabs>
        <w:spacing w:before="120" w:after="120"/>
        <w:ind w:firstLine="720"/>
        <w:jc w:val="both"/>
        <w:rPr>
          <w:color w:val="FF0000"/>
          <w:szCs w:val="28"/>
        </w:rPr>
      </w:pPr>
      <w:r>
        <w:rPr>
          <w:szCs w:val="28"/>
          <w:lang w:val="en-GB"/>
        </w:rPr>
        <w:t xml:space="preserve">b) </w:t>
      </w:r>
      <w:r w:rsidR="00C1546C" w:rsidRPr="00126F4B">
        <w:rPr>
          <w:szCs w:val="28"/>
        </w:rPr>
        <w:t xml:space="preserve">Các cơ quan, tổ chức và cá nhân có liên quan đến việc thu, nộp, quản lý và sử dụng phí sử dụng công trình kết cấu hạ tầng đối với phương tiện ra, vào </w:t>
      </w:r>
      <w:r w:rsidR="00C1546C" w:rsidRPr="00C1546C">
        <w:rPr>
          <w:color w:val="FF0000"/>
          <w:szCs w:val="28"/>
          <w:lang w:val="en-GB"/>
        </w:rPr>
        <w:t xml:space="preserve">tại các </w:t>
      </w:r>
      <w:r w:rsidR="00C1546C" w:rsidRPr="00C1546C">
        <w:rPr>
          <w:color w:val="FF0000"/>
          <w:szCs w:val="28"/>
        </w:rPr>
        <w:t>cửa khẩu quốc tế, cửa khẩu chính trên địa bàn tỉnh Tây Ninh.</w:t>
      </w:r>
    </w:p>
    <w:p w14:paraId="0A9ABEA6" w14:textId="07D17BAC" w:rsidR="0054106C" w:rsidRPr="00115AE5" w:rsidRDefault="00115AE5" w:rsidP="00D453CD">
      <w:pPr>
        <w:spacing w:beforeLines="50" w:before="120" w:afterLines="50" w:after="120" w:line="240" w:lineRule="auto"/>
        <w:ind w:firstLine="720"/>
        <w:jc w:val="both"/>
        <w:rPr>
          <w:b/>
          <w:bCs/>
          <w:szCs w:val="28"/>
          <w:lang w:val="en-US"/>
        </w:rPr>
      </w:pPr>
      <w:r w:rsidRPr="00115AE5">
        <w:rPr>
          <w:b/>
          <w:bCs/>
          <w:szCs w:val="28"/>
          <w:lang w:val="en-US"/>
        </w:rPr>
        <w:t xml:space="preserve">Điều </w:t>
      </w:r>
      <w:r w:rsidR="00E5642A">
        <w:rPr>
          <w:b/>
          <w:bCs/>
          <w:szCs w:val="28"/>
          <w:lang w:val="en-US"/>
        </w:rPr>
        <w:t>2</w:t>
      </w:r>
      <w:r w:rsidR="0054106C" w:rsidRPr="00115AE5">
        <w:rPr>
          <w:b/>
          <w:bCs/>
          <w:szCs w:val="28"/>
          <w:lang w:val="en-US"/>
        </w:rPr>
        <w:t xml:space="preserve">. </w:t>
      </w:r>
      <w:r w:rsidR="00BA781B" w:rsidRPr="00AD4065">
        <w:rPr>
          <w:b/>
          <w:bCs/>
          <w:szCs w:val="28"/>
          <w:lang w:val="en-US"/>
        </w:rPr>
        <w:t>Đơn vị</w:t>
      </w:r>
      <w:r w:rsidR="0054106C" w:rsidRPr="00AD4065">
        <w:rPr>
          <w:b/>
          <w:bCs/>
          <w:szCs w:val="28"/>
          <w:lang w:val="en-US"/>
        </w:rPr>
        <w:t xml:space="preserve"> tổ chức thực hiệ</w:t>
      </w:r>
      <w:r w:rsidR="009A0D1E" w:rsidRPr="00AD4065">
        <w:rPr>
          <w:b/>
          <w:bCs/>
          <w:szCs w:val="28"/>
          <w:lang w:val="en-US"/>
        </w:rPr>
        <w:t>n thu</w:t>
      </w:r>
      <w:r w:rsidR="00483698" w:rsidRPr="00AD4065">
        <w:rPr>
          <w:b/>
          <w:bCs/>
          <w:szCs w:val="28"/>
          <w:lang w:val="en-US"/>
        </w:rPr>
        <w:t xml:space="preserve"> phí</w:t>
      </w:r>
    </w:p>
    <w:p w14:paraId="1866059A" w14:textId="5933A0C8" w:rsidR="00C1546C" w:rsidRPr="007103F0" w:rsidRDefault="00BE123E" w:rsidP="00C1546C">
      <w:pPr>
        <w:widowControl w:val="0"/>
        <w:tabs>
          <w:tab w:val="right" w:leader="dot" w:pos="7920"/>
        </w:tabs>
        <w:spacing w:before="120" w:after="120"/>
        <w:ind w:firstLine="720"/>
        <w:jc w:val="both"/>
        <w:rPr>
          <w:color w:val="FF0000"/>
          <w:szCs w:val="28"/>
        </w:rPr>
      </w:pPr>
      <w:r>
        <w:rPr>
          <w:color w:val="FF0000"/>
          <w:szCs w:val="28"/>
          <w:lang w:val="en-GB"/>
        </w:rPr>
        <w:t xml:space="preserve">1. </w:t>
      </w:r>
      <w:r w:rsidR="00C1546C">
        <w:rPr>
          <w:color w:val="FF0000"/>
          <w:szCs w:val="28"/>
          <w:lang w:val="en-GB"/>
        </w:rPr>
        <w:t xml:space="preserve">Giao </w:t>
      </w:r>
      <w:r w:rsidR="00C1546C" w:rsidRPr="007103F0">
        <w:rPr>
          <w:color w:val="FF0000"/>
          <w:szCs w:val="28"/>
        </w:rPr>
        <w:t xml:space="preserve">Trung tâm quản lý cửa khẩu Tây Ninh trực thuộc Ban Quản lý Khu kinh tế tỉnh </w:t>
      </w:r>
      <w:r w:rsidR="00A849F6">
        <w:rPr>
          <w:color w:val="FF0000"/>
          <w:szCs w:val="28"/>
        </w:rPr>
        <w:t xml:space="preserve">Tây Ninh </w:t>
      </w:r>
      <w:r w:rsidR="00C1546C" w:rsidRPr="007103F0">
        <w:rPr>
          <w:color w:val="FF0000"/>
          <w:szCs w:val="28"/>
        </w:rPr>
        <w:t>chủ trì tổ chức thu, xây dựng quy trình thu và dự toán chi phí cần thiết cho các hoạt động cung cấp dịch vụ cửa khẩu và chi phí thu tại cửa khẩu quốc tế, cửa khẩu chính trong quy hoạch Khu kinh tế cửa khẩu.</w:t>
      </w:r>
    </w:p>
    <w:p w14:paraId="1CF1A28A" w14:textId="3CC23191" w:rsidR="00C1546C" w:rsidRPr="007103F0" w:rsidRDefault="00BE123E" w:rsidP="00C1546C">
      <w:pPr>
        <w:widowControl w:val="0"/>
        <w:tabs>
          <w:tab w:val="right" w:leader="dot" w:pos="7920"/>
        </w:tabs>
        <w:spacing w:before="120" w:after="120"/>
        <w:ind w:firstLine="720"/>
        <w:jc w:val="both"/>
        <w:rPr>
          <w:color w:val="FF0000"/>
          <w:szCs w:val="28"/>
        </w:rPr>
      </w:pPr>
      <w:r>
        <w:rPr>
          <w:color w:val="FF0000"/>
          <w:szCs w:val="28"/>
          <w:lang w:val="en-GB"/>
        </w:rPr>
        <w:t xml:space="preserve">2. </w:t>
      </w:r>
      <w:r w:rsidR="00C1546C" w:rsidRPr="007103F0">
        <w:rPr>
          <w:color w:val="FF0000"/>
          <w:szCs w:val="28"/>
        </w:rPr>
        <w:t xml:space="preserve">Đối với các cửa khẩu chính ngoài quy hoạch Khu kinh tế, căn cứ tình hình thực tế của chính quyền địa phương (cấp xã sau khi sáp nhập) </w:t>
      </w:r>
      <w:r w:rsidR="00C1546C">
        <w:rPr>
          <w:color w:val="FF0000"/>
          <w:szCs w:val="28"/>
          <w:lang w:val="en-GB"/>
        </w:rPr>
        <w:t xml:space="preserve">giao </w:t>
      </w:r>
      <w:r w:rsidR="00C1546C" w:rsidRPr="007103F0">
        <w:rPr>
          <w:color w:val="FF0000"/>
          <w:szCs w:val="28"/>
        </w:rPr>
        <w:t>Ủy ban nhân dân tỉnh giao đơn vị tổ chức thực hiện.</w:t>
      </w:r>
    </w:p>
    <w:p w14:paraId="1603133B" w14:textId="4D76ADD1" w:rsidR="0054106C" w:rsidRDefault="00757963" w:rsidP="00D453CD">
      <w:pPr>
        <w:spacing w:beforeLines="50" w:before="120" w:afterLines="50" w:after="120" w:line="240" w:lineRule="auto"/>
        <w:ind w:firstLine="720"/>
        <w:jc w:val="both"/>
        <w:rPr>
          <w:lang w:val="en-US"/>
        </w:rPr>
      </w:pPr>
      <w:r w:rsidRPr="00757963">
        <w:rPr>
          <w:b/>
          <w:lang w:val="en-US"/>
        </w:rPr>
        <w:t xml:space="preserve">Điều </w:t>
      </w:r>
      <w:r w:rsidR="00BD346A">
        <w:rPr>
          <w:b/>
          <w:lang w:val="en-US"/>
        </w:rPr>
        <w:t>3</w:t>
      </w:r>
      <w:r w:rsidRPr="00757963">
        <w:rPr>
          <w:b/>
          <w:lang w:val="en-US"/>
        </w:rPr>
        <w:t>.</w:t>
      </w:r>
      <w:r w:rsidR="00A86DA2">
        <w:rPr>
          <w:lang w:val="en-US"/>
        </w:rPr>
        <w:t xml:space="preserve"> </w:t>
      </w:r>
      <w:r w:rsidR="00A86DA2" w:rsidRPr="00AD4065">
        <w:rPr>
          <w:b/>
          <w:lang w:val="en-US"/>
        </w:rPr>
        <w:t>M</w:t>
      </w:r>
      <w:r w:rsidR="00A86DA2" w:rsidRPr="00AD4065">
        <w:rPr>
          <w:b/>
        </w:rPr>
        <w:t xml:space="preserve">ức thu, tỷ lệ </w:t>
      </w:r>
      <w:r w:rsidR="00DD403C" w:rsidRPr="00AD4065">
        <w:rPr>
          <w:b/>
          <w:color w:val="FF0000"/>
          <w:lang w:val="en-US"/>
        </w:rPr>
        <w:t>phần trăm</w:t>
      </w:r>
      <w:r w:rsidR="00A86DA2" w:rsidRPr="00AD4065">
        <w:rPr>
          <w:b/>
          <w:color w:val="FF0000"/>
        </w:rPr>
        <w:t xml:space="preserve"> </w:t>
      </w:r>
      <w:r w:rsidR="00A86DA2" w:rsidRPr="00AD4065">
        <w:rPr>
          <w:b/>
        </w:rPr>
        <w:t>để lại cho đơn vị thu phí</w:t>
      </w:r>
    </w:p>
    <w:p w14:paraId="6F00E4CE" w14:textId="5E55E999" w:rsidR="00A86DA2" w:rsidRDefault="00E5692B" w:rsidP="00D453CD">
      <w:pPr>
        <w:spacing w:beforeLines="50" w:before="120" w:afterLines="50" w:after="120" w:line="240" w:lineRule="auto"/>
        <w:ind w:firstLine="720"/>
        <w:jc w:val="both"/>
        <w:rPr>
          <w:lang w:val="en-US"/>
        </w:rPr>
      </w:pPr>
      <w:r>
        <w:rPr>
          <w:lang w:val="en-US"/>
        </w:rPr>
        <w:t>1.</w:t>
      </w:r>
      <w:r w:rsidR="00A86DA2">
        <w:rPr>
          <w:lang w:val="en-US"/>
        </w:rPr>
        <w:t xml:space="preserve"> Mức thu phí </w:t>
      </w:r>
      <w:r w:rsidR="00A86DA2" w:rsidRPr="00837371">
        <w:rPr>
          <w:i/>
          <w:lang w:val="en-US"/>
        </w:rPr>
        <w:t>(theo phụ lụ</w:t>
      </w:r>
      <w:r w:rsidR="009A0D1E">
        <w:rPr>
          <w:i/>
          <w:lang w:val="en-US"/>
        </w:rPr>
        <w:t>c kèm theo)</w:t>
      </w:r>
    </w:p>
    <w:p w14:paraId="28230AAA" w14:textId="3BE3FB0E" w:rsidR="00D1619E" w:rsidRDefault="00E5692B" w:rsidP="00D453CD">
      <w:pPr>
        <w:spacing w:beforeLines="50" w:before="120" w:afterLines="50" w:after="120" w:line="240" w:lineRule="auto"/>
        <w:ind w:firstLine="720"/>
        <w:jc w:val="both"/>
        <w:rPr>
          <w:lang w:val="en-US"/>
        </w:rPr>
      </w:pPr>
      <w:r>
        <w:rPr>
          <w:lang w:val="en-US"/>
        </w:rPr>
        <w:t>2.</w:t>
      </w:r>
      <w:r w:rsidR="00A86DA2">
        <w:rPr>
          <w:lang w:val="en-US"/>
        </w:rPr>
        <w:t xml:space="preserve"> </w:t>
      </w:r>
      <w:proofErr w:type="spellStart"/>
      <w:r w:rsidR="00A86DA2">
        <w:rPr>
          <w:lang w:val="en-US"/>
        </w:rPr>
        <w:t>Tỷ</w:t>
      </w:r>
      <w:proofErr w:type="spellEnd"/>
      <w:r w:rsidR="00A86DA2">
        <w:rPr>
          <w:lang w:val="en-US"/>
        </w:rPr>
        <w:t xml:space="preserve"> </w:t>
      </w:r>
      <w:proofErr w:type="spellStart"/>
      <w:r w:rsidR="00A86DA2">
        <w:rPr>
          <w:lang w:val="en-US"/>
        </w:rPr>
        <w:t>lệ</w:t>
      </w:r>
      <w:proofErr w:type="spellEnd"/>
      <w:r w:rsidR="00DD403C">
        <w:rPr>
          <w:lang w:val="en-US"/>
        </w:rPr>
        <w:t xml:space="preserve"> </w:t>
      </w:r>
      <w:proofErr w:type="spellStart"/>
      <w:r w:rsidR="00DD403C" w:rsidRPr="00DD403C">
        <w:rPr>
          <w:color w:val="FF0000"/>
          <w:lang w:val="en-US"/>
        </w:rPr>
        <w:t>phần</w:t>
      </w:r>
      <w:proofErr w:type="spellEnd"/>
      <w:r w:rsidR="00DD403C" w:rsidRPr="00DD403C">
        <w:rPr>
          <w:color w:val="FF0000"/>
          <w:lang w:val="en-US"/>
        </w:rPr>
        <w:t xml:space="preserve"> </w:t>
      </w:r>
      <w:proofErr w:type="spellStart"/>
      <w:r w:rsidR="00DD403C" w:rsidRPr="00DD403C">
        <w:rPr>
          <w:color w:val="FF0000"/>
          <w:lang w:val="en-US"/>
        </w:rPr>
        <w:t>trăm</w:t>
      </w:r>
      <w:proofErr w:type="spellEnd"/>
      <w:r w:rsidR="00A86DA2" w:rsidRPr="00DD403C">
        <w:rPr>
          <w:color w:val="FF0000"/>
          <w:lang w:val="en-US"/>
        </w:rPr>
        <w:t xml:space="preserve"> </w:t>
      </w:r>
      <w:r w:rsidR="00A86DA2">
        <w:rPr>
          <w:lang w:val="en-US"/>
        </w:rPr>
        <w:t>để lại cho đơn vị</w:t>
      </w:r>
      <w:r w:rsidR="009A0D1E">
        <w:rPr>
          <w:lang w:val="en-US"/>
        </w:rPr>
        <w:t xml:space="preserve"> thu phí</w:t>
      </w:r>
    </w:p>
    <w:p w14:paraId="5613ED63" w14:textId="58638D9A" w:rsidR="00C1546C" w:rsidRPr="007103F0" w:rsidRDefault="0040630A" w:rsidP="0040630A">
      <w:pPr>
        <w:spacing w:before="120" w:after="120"/>
        <w:ind w:firstLine="720"/>
        <w:jc w:val="both"/>
        <w:rPr>
          <w:bCs/>
          <w:color w:val="FF0000"/>
          <w:szCs w:val="28"/>
          <w:lang w:val="en-GB"/>
        </w:rPr>
      </w:pPr>
      <w:r>
        <w:rPr>
          <w:bCs/>
          <w:color w:val="FF0000"/>
          <w:szCs w:val="28"/>
          <w:lang w:val="en-GB"/>
        </w:rPr>
        <w:t xml:space="preserve">a) </w:t>
      </w:r>
      <w:proofErr w:type="spellStart"/>
      <w:r w:rsidR="00C1546C" w:rsidRPr="007103F0">
        <w:rPr>
          <w:bCs/>
          <w:color w:val="FF0000"/>
          <w:szCs w:val="28"/>
          <w:lang w:val="en-GB"/>
        </w:rPr>
        <w:t>Tỷ</w:t>
      </w:r>
      <w:proofErr w:type="spellEnd"/>
      <w:r w:rsidR="00C1546C" w:rsidRPr="007103F0">
        <w:rPr>
          <w:bCs/>
          <w:color w:val="FF0000"/>
          <w:szCs w:val="28"/>
          <w:lang w:val="en-GB"/>
        </w:rPr>
        <w:t xml:space="preserve"> </w:t>
      </w:r>
      <w:proofErr w:type="spellStart"/>
      <w:r w:rsidR="00C1546C" w:rsidRPr="007103F0">
        <w:rPr>
          <w:bCs/>
          <w:color w:val="FF0000"/>
          <w:szCs w:val="28"/>
          <w:lang w:val="en-GB"/>
        </w:rPr>
        <w:t>lệ</w:t>
      </w:r>
      <w:proofErr w:type="spellEnd"/>
      <w:r w:rsidR="00C1546C" w:rsidRPr="007103F0">
        <w:rPr>
          <w:bCs/>
          <w:color w:val="FF0000"/>
          <w:szCs w:val="28"/>
          <w:lang w:val="en-GB"/>
        </w:rPr>
        <w:t xml:space="preserve"> </w:t>
      </w:r>
      <w:proofErr w:type="spellStart"/>
      <w:r w:rsidR="00C1546C" w:rsidRPr="007103F0">
        <w:rPr>
          <w:bCs/>
          <w:color w:val="FF0000"/>
          <w:szCs w:val="28"/>
          <w:lang w:val="en-GB"/>
        </w:rPr>
        <w:t>để</w:t>
      </w:r>
      <w:proofErr w:type="spellEnd"/>
      <w:r w:rsidR="00C1546C" w:rsidRPr="007103F0">
        <w:rPr>
          <w:bCs/>
          <w:color w:val="FF0000"/>
          <w:szCs w:val="28"/>
          <w:lang w:val="en-GB"/>
        </w:rPr>
        <w:t xml:space="preserve"> </w:t>
      </w:r>
      <w:proofErr w:type="spellStart"/>
      <w:r w:rsidR="00C1546C" w:rsidRPr="007103F0">
        <w:rPr>
          <w:bCs/>
          <w:color w:val="FF0000"/>
          <w:szCs w:val="28"/>
          <w:lang w:val="en-GB"/>
        </w:rPr>
        <w:t>lại</w:t>
      </w:r>
      <w:proofErr w:type="spellEnd"/>
      <w:r w:rsidR="00C1546C" w:rsidRPr="007103F0">
        <w:rPr>
          <w:bCs/>
          <w:color w:val="FF0000"/>
          <w:szCs w:val="28"/>
          <w:lang w:val="en-GB"/>
        </w:rPr>
        <w:t xml:space="preserve"> đơn vị thu trong Khu kinh tế</w:t>
      </w:r>
    </w:p>
    <w:p w14:paraId="4307363F" w14:textId="77777777" w:rsidR="0053015A" w:rsidRPr="007103F0" w:rsidRDefault="00C1546C" w:rsidP="0053015A">
      <w:pPr>
        <w:tabs>
          <w:tab w:val="right" w:leader="dot" w:pos="7920"/>
        </w:tabs>
        <w:spacing w:before="180" w:after="120" w:line="300" w:lineRule="atLeast"/>
        <w:ind w:firstLine="567"/>
        <w:jc w:val="both"/>
        <w:rPr>
          <w:bCs/>
          <w:color w:val="FF0000"/>
          <w:szCs w:val="28"/>
        </w:rPr>
      </w:pPr>
      <w:r w:rsidRPr="007103F0">
        <w:rPr>
          <w:bCs/>
          <w:color w:val="FF0000"/>
          <w:szCs w:val="28"/>
        </w:rPr>
        <w:lastRenderedPageBreak/>
        <w:t xml:space="preserve">Căn cứ tình hình thực tế, đơn vị thu phí tham mưu đề xuất </w:t>
      </w:r>
      <w:r w:rsidRPr="007103F0">
        <w:rPr>
          <w:color w:val="FF0000"/>
          <w:szCs w:val="28"/>
        </w:rPr>
        <w:t xml:space="preserve">thống nhất 01 cơ quan thu phí với 01 </w:t>
      </w:r>
      <w:r w:rsidRPr="007103F0">
        <w:rPr>
          <w:bCs/>
          <w:color w:val="FF0000"/>
          <w:szCs w:val="28"/>
        </w:rPr>
        <w:t xml:space="preserve">tỷ lệ phần trăm để lại đơn vị thu để chi phí cần thiết cho các hoạt động cung cấp dịch vụ tại cửa khẩu là </w:t>
      </w:r>
      <w:r w:rsidRPr="007103F0">
        <w:rPr>
          <w:b/>
          <w:bCs/>
          <w:color w:val="FF0000"/>
          <w:szCs w:val="28"/>
        </w:rPr>
        <w:t>7%</w:t>
      </w:r>
      <w:r w:rsidRPr="007103F0">
        <w:rPr>
          <w:bCs/>
          <w:color w:val="FF0000"/>
          <w:szCs w:val="28"/>
        </w:rPr>
        <w:t xml:space="preserve"> trên tổng số thu tại các cửa khẩu</w:t>
      </w:r>
      <w:r w:rsidR="0053015A">
        <w:rPr>
          <w:bCs/>
          <w:color w:val="FF0000"/>
          <w:szCs w:val="28"/>
        </w:rPr>
        <w:t xml:space="preserve"> </w:t>
      </w:r>
      <w:r w:rsidR="0053015A">
        <w:rPr>
          <w:bCs/>
          <w:color w:val="FF0000"/>
          <w:szCs w:val="28"/>
        </w:rPr>
        <w:t>(áp dụng tại cửa khẩu Mộc Bài, Xa Mát, Tân Nam, Chàng Riệt trong khu kinh tế cửa khẩu)</w:t>
      </w:r>
      <w:r w:rsidR="0053015A" w:rsidRPr="007103F0">
        <w:rPr>
          <w:bCs/>
          <w:color w:val="FF0000"/>
          <w:szCs w:val="28"/>
        </w:rPr>
        <w:t>.</w:t>
      </w:r>
    </w:p>
    <w:p w14:paraId="2EEF1737" w14:textId="1FE68E73" w:rsidR="00C1546C" w:rsidRPr="007103F0" w:rsidRDefault="0040630A" w:rsidP="00C1546C">
      <w:pPr>
        <w:tabs>
          <w:tab w:val="right" w:leader="dot" w:pos="7920"/>
        </w:tabs>
        <w:spacing w:before="180" w:after="120" w:line="300" w:lineRule="atLeast"/>
        <w:ind w:firstLine="567"/>
        <w:jc w:val="both"/>
        <w:rPr>
          <w:bCs/>
          <w:color w:val="FF0000"/>
          <w:szCs w:val="28"/>
        </w:rPr>
      </w:pPr>
      <w:r>
        <w:rPr>
          <w:bCs/>
          <w:color w:val="FF0000"/>
          <w:szCs w:val="28"/>
          <w:lang w:val="en-GB"/>
        </w:rPr>
        <w:t xml:space="preserve">b) </w:t>
      </w:r>
      <w:r w:rsidR="00C1546C" w:rsidRPr="007103F0">
        <w:rPr>
          <w:bCs/>
          <w:color w:val="FF0000"/>
          <w:szCs w:val="28"/>
        </w:rPr>
        <w:t>Tỷ lệ trích để lại tại các cửa khẩu chính ngoài Khu kinh tế</w:t>
      </w:r>
    </w:p>
    <w:p w14:paraId="255A6F86" w14:textId="1457E00B" w:rsidR="00C1546C" w:rsidRPr="00A35D8B" w:rsidRDefault="00C1546C" w:rsidP="00C1546C">
      <w:pPr>
        <w:tabs>
          <w:tab w:val="right" w:leader="dot" w:pos="7920"/>
        </w:tabs>
        <w:spacing w:before="180" w:after="120" w:line="300" w:lineRule="atLeast"/>
        <w:ind w:firstLine="567"/>
        <w:jc w:val="both"/>
        <w:rPr>
          <w:bCs/>
          <w:color w:val="FF0000"/>
          <w:szCs w:val="28"/>
          <w:lang w:val="en-GB"/>
        </w:rPr>
      </w:pPr>
      <w:r w:rsidRPr="007103F0">
        <w:rPr>
          <w:bCs/>
          <w:color w:val="FF0000"/>
          <w:szCs w:val="28"/>
        </w:rPr>
        <w:tab/>
      </w:r>
      <w:r w:rsidR="00BE123E">
        <w:rPr>
          <w:bCs/>
          <w:color w:val="FF0000"/>
          <w:szCs w:val="28"/>
          <w:lang w:val="en-GB"/>
        </w:rPr>
        <w:t xml:space="preserve">- </w:t>
      </w:r>
      <w:r w:rsidRPr="007103F0">
        <w:rPr>
          <w:bCs/>
          <w:color w:val="FF0000"/>
          <w:szCs w:val="28"/>
        </w:rPr>
        <w:t>Căn cứ tình hình thực tế của chính quyền địa phương (cấp xã sau khi sáp nhập), đơn vị thu lập dự toán và đề xuất mức trích để lại, đồng thời trình cơ quan có thẩm xem xét, quyết đị</w:t>
      </w:r>
      <w:r w:rsidR="0040630A">
        <w:rPr>
          <w:bCs/>
          <w:color w:val="FF0000"/>
          <w:szCs w:val="28"/>
        </w:rPr>
        <w:t>nh</w:t>
      </w:r>
      <w:r w:rsidR="00A35D8B">
        <w:rPr>
          <w:bCs/>
          <w:color w:val="FF0000"/>
          <w:szCs w:val="28"/>
          <w:lang w:val="en-GB"/>
        </w:rPr>
        <w:t>.</w:t>
      </w:r>
    </w:p>
    <w:p w14:paraId="197539A7" w14:textId="449A4B3A" w:rsidR="00C1546C" w:rsidRPr="007103F0" w:rsidRDefault="00BE123E" w:rsidP="00C1546C">
      <w:pPr>
        <w:tabs>
          <w:tab w:val="right" w:leader="dot" w:pos="7920"/>
        </w:tabs>
        <w:spacing w:before="180" w:after="120" w:line="300" w:lineRule="atLeast"/>
        <w:ind w:firstLine="567"/>
        <w:jc w:val="both"/>
        <w:rPr>
          <w:bCs/>
          <w:color w:val="FF0000"/>
          <w:szCs w:val="28"/>
        </w:rPr>
      </w:pPr>
      <w:r>
        <w:rPr>
          <w:bCs/>
          <w:color w:val="FF0000"/>
          <w:szCs w:val="28"/>
          <w:lang w:val="en-GB"/>
        </w:rPr>
        <w:t xml:space="preserve">- </w:t>
      </w:r>
      <w:r w:rsidR="00C1546C" w:rsidRPr="007103F0">
        <w:rPr>
          <w:bCs/>
          <w:color w:val="FF0000"/>
          <w:szCs w:val="28"/>
        </w:rPr>
        <w:t>Giao Ủy ban nhân dân tỉnh hướng dẫn thực hiện nội dung này.</w:t>
      </w:r>
    </w:p>
    <w:p w14:paraId="36C1B66F" w14:textId="7FD11E1C" w:rsidR="00A86DA2" w:rsidRPr="00634B8B" w:rsidRDefault="00516744" w:rsidP="00D453CD">
      <w:pPr>
        <w:spacing w:beforeLines="50" w:before="120" w:afterLines="50" w:after="120" w:line="240" w:lineRule="auto"/>
        <w:ind w:firstLine="720"/>
        <w:jc w:val="both"/>
        <w:rPr>
          <w:bCs/>
          <w:lang w:val="en-US"/>
        </w:rPr>
      </w:pPr>
      <w:r w:rsidRPr="008E1825">
        <w:rPr>
          <w:b/>
          <w:bCs/>
          <w:lang w:val="en-US"/>
        </w:rPr>
        <w:t xml:space="preserve">Điều </w:t>
      </w:r>
      <w:r w:rsidR="00BD346A">
        <w:rPr>
          <w:b/>
          <w:bCs/>
          <w:lang w:val="en-US"/>
        </w:rPr>
        <w:t>4</w:t>
      </w:r>
      <w:r w:rsidR="00A86DA2" w:rsidRPr="008E1825">
        <w:rPr>
          <w:b/>
          <w:bCs/>
          <w:lang w:val="en-US"/>
        </w:rPr>
        <w:t>.</w:t>
      </w:r>
      <w:r w:rsidR="00A86DA2" w:rsidRPr="00A86DA2">
        <w:rPr>
          <w:bCs/>
          <w:lang w:val="en-US"/>
        </w:rPr>
        <w:t xml:space="preserve"> </w:t>
      </w:r>
      <w:r w:rsidR="00A86DA2" w:rsidRPr="00AD4065">
        <w:rPr>
          <w:b/>
          <w:bCs/>
        </w:rPr>
        <w:t>Quản lý, sử dụng nguồ</w:t>
      </w:r>
      <w:r w:rsidR="009A0D1E" w:rsidRPr="00AD4065">
        <w:rPr>
          <w:b/>
          <w:bCs/>
        </w:rPr>
        <w:t>n thu</w:t>
      </w:r>
      <w:r w:rsidR="00634B8B" w:rsidRPr="00AD4065">
        <w:rPr>
          <w:b/>
          <w:bCs/>
          <w:lang w:val="en-US"/>
        </w:rPr>
        <w:t xml:space="preserve"> phí</w:t>
      </w:r>
    </w:p>
    <w:p w14:paraId="40809E82" w14:textId="54B822D2" w:rsidR="00A86DA2" w:rsidRDefault="00AD4065" w:rsidP="00D453CD">
      <w:pPr>
        <w:spacing w:beforeLines="50" w:before="120" w:afterLines="50" w:after="120" w:line="240" w:lineRule="auto"/>
        <w:ind w:firstLine="720"/>
        <w:jc w:val="both"/>
        <w:rPr>
          <w:bCs/>
        </w:rPr>
      </w:pPr>
      <w:r w:rsidRPr="00634FD8">
        <w:rPr>
          <w:bCs/>
          <w:color w:val="FF0000"/>
          <w:lang w:val="en-US"/>
        </w:rPr>
        <w:t>1.</w:t>
      </w:r>
      <w:r w:rsidR="00A86DA2">
        <w:rPr>
          <w:bCs/>
        </w:rPr>
        <w:t xml:space="preserve"> Số phí sử dụng công trình kết cấu hạ tầng thu được tại </w:t>
      </w:r>
      <w:r w:rsidR="00D1619E" w:rsidRPr="004968D7">
        <w:rPr>
          <w:bCs/>
        </w:rPr>
        <w:t>cửa khẩu</w:t>
      </w:r>
      <w:r w:rsidR="00D1619E">
        <w:rPr>
          <w:bCs/>
          <w:lang w:val="en-GB"/>
        </w:rPr>
        <w:t xml:space="preserve"> </w:t>
      </w:r>
      <w:r w:rsidR="00D1619E" w:rsidRPr="00BC20EE">
        <w:rPr>
          <w:color w:val="FF0000"/>
        </w:rPr>
        <w:t>quốc tế, cửa khẩu chính trên địa bàn tỉnh Tây Ninh</w:t>
      </w:r>
      <w:r w:rsidR="00A86DA2">
        <w:rPr>
          <w:bCs/>
        </w:rPr>
        <w:t xml:space="preserve"> sau khi để lại cho hoạt động thu phí theo quy định, số còn lại nộp ngân sách nhà nước và điều tiết 100% cho ngân sách tỉnh.</w:t>
      </w:r>
    </w:p>
    <w:p w14:paraId="214DC76E" w14:textId="63EC08AD" w:rsidR="00A86DA2" w:rsidRDefault="00AD4065" w:rsidP="00D453CD">
      <w:pPr>
        <w:spacing w:beforeLines="50" w:before="120" w:afterLines="50" w:after="120" w:line="240" w:lineRule="auto"/>
        <w:ind w:firstLine="720"/>
        <w:jc w:val="both"/>
        <w:rPr>
          <w:bCs/>
        </w:rPr>
      </w:pPr>
      <w:r w:rsidRPr="00634FD8">
        <w:rPr>
          <w:bCs/>
          <w:color w:val="FF0000"/>
          <w:lang w:val="en-US"/>
        </w:rPr>
        <w:t>2.</w:t>
      </w:r>
      <w:r w:rsidR="00A86DA2" w:rsidRPr="00634FD8">
        <w:rPr>
          <w:bCs/>
          <w:color w:val="FF0000"/>
        </w:rPr>
        <w:t xml:space="preserve"> </w:t>
      </w:r>
      <w:r w:rsidR="006C0953" w:rsidRPr="006C0953">
        <w:rPr>
          <w:bCs/>
        </w:rPr>
        <w:t>Số phí sử dụng công trình kết cấu hạ tầng thu được nộp vào ngân sách và được ưu tiên dùng để đầu tư duy tu, sửa chữa, đầu tư mới các công trình tại các cửa khẩu; Đầu tư các công trình quan trọng khác của địa phương trực tiếp hoặc gián tiếp thúc đẩy phát triển kinh tế xã hội khu vực cửa khẩ</w:t>
      </w:r>
      <w:r w:rsidR="006C0953">
        <w:rPr>
          <w:bCs/>
        </w:rPr>
        <w:t>u</w:t>
      </w:r>
      <w:r w:rsidR="00A86DA2">
        <w:rPr>
          <w:bCs/>
        </w:rPr>
        <w:t>.</w:t>
      </w:r>
    </w:p>
    <w:p w14:paraId="53501BD0" w14:textId="45F1D479" w:rsidR="004115DA" w:rsidRDefault="00C00DFF" w:rsidP="00D453CD">
      <w:pPr>
        <w:shd w:val="clear" w:color="auto" w:fill="FFFFFF"/>
        <w:spacing w:beforeLines="50" w:before="120" w:afterLines="50" w:after="120" w:line="240" w:lineRule="auto"/>
        <w:ind w:firstLine="720"/>
        <w:jc w:val="both"/>
        <w:rPr>
          <w:b/>
          <w:lang w:val="en-US"/>
        </w:rPr>
      </w:pPr>
      <w:r w:rsidRPr="0045357D">
        <w:rPr>
          <w:b/>
          <w:lang w:val="en-US"/>
        </w:rPr>
        <w:t xml:space="preserve">Điều </w:t>
      </w:r>
      <w:r w:rsidR="00C23DE9">
        <w:rPr>
          <w:b/>
          <w:lang w:val="en-US"/>
        </w:rPr>
        <w:t>5</w:t>
      </w:r>
      <w:r w:rsidRPr="0045357D">
        <w:rPr>
          <w:b/>
          <w:lang w:val="en-US"/>
        </w:rPr>
        <w:t xml:space="preserve">. </w:t>
      </w:r>
      <w:r w:rsidR="004115DA" w:rsidRPr="00AD4065">
        <w:rPr>
          <w:b/>
          <w:lang w:val="en-US"/>
        </w:rPr>
        <w:t>Tổ chức thực hiện</w:t>
      </w:r>
    </w:p>
    <w:p w14:paraId="6014326A" w14:textId="77777777" w:rsidR="001A03C2" w:rsidRPr="00302D15" w:rsidRDefault="001A03C2" w:rsidP="00D453CD">
      <w:pPr>
        <w:spacing w:beforeLines="50" w:before="120" w:afterLines="50" w:after="120" w:line="240" w:lineRule="auto"/>
        <w:ind w:firstLine="720"/>
        <w:jc w:val="both"/>
        <w:rPr>
          <w:bCs/>
          <w:szCs w:val="28"/>
        </w:rPr>
      </w:pPr>
      <w:r>
        <w:rPr>
          <w:bCs/>
          <w:szCs w:val="28"/>
        </w:rPr>
        <w:t xml:space="preserve">1. </w:t>
      </w:r>
      <w:r w:rsidRPr="00302D15">
        <w:rPr>
          <w:bCs/>
          <w:szCs w:val="28"/>
        </w:rPr>
        <w:t>Giao Ủy ban nhân dân tỉnh tổ chức thực hiện Nghị quyết đảm bảo đúng quy định.</w:t>
      </w:r>
    </w:p>
    <w:p w14:paraId="35BF1A31" w14:textId="38568509" w:rsidR="001A03C2" w:rsidRDefault="001A03C2" w:rsidP="00D453CD">
      <w:pPr>
        <w:spacing w:beforeLines="50" w:before="120" w:afterLines="50" w:after="120" w:line="240" w:lineRule="auto"/>
        <w:ind w:firstLine="720"/>
        <w:jc w:val="both"/>
        <w:rPr>
          <w:bCs/>
          <w:szCs w:val="28"/>
        </w:rPr>
      </w:pPr>
      <w:r>
        <w:rPr>
          <w:bCs/>
          <w:szCs w:val="28"/>
        </w:rPr>
        <w:t xml:space="preserve">2. </w:t>
      </w:r>
      <w:r w:rsidR="004172AD">
        <w:rPr>
          <w:bCs/>
          <w:szCs w:val="28"/>
          <w:lang w:val="en-US"/>
        </w:rPr>
        <w:t xml:space="preserve">Giao </w:t>
      </w:r>
      <w:r w:rsidRPr="00302D15">
        <w:rPr>
          <w:bCs/>
          <w:szCs w:val="28"/>
        </w:rPr>
        <w:t xml:space="preserve">Thường trực Hội đồng nhân dân, các Ban Hội đồng nhân dân tỉnh và </w:t>
      </w:r>
      <w:r w:rsidR="005D63B7">
        <w:rPr>
          <w:bCs/>
          <w:szCs w:val="28"/>
          <w:lang w:val="en-US"/>
        </w:rPr>
        <w:t>T</w:t>
      </w:r>
      <w:r>
        <w:rPr>
          <w:bCs/>
          <w:szCs w:val="28"/>
          <w:lang w:val="en-US"/>
        </w:rPr>
        <w:t xml:space="preserve">ổ </w:t>
      </w:r>
      <w:r w:rsidRPr="00302D15">
        <w:rPr>
          <w:bCs/>
          <w:szCs w:val="28"/>
        </w:rPr>
        <w:t>đại biểu</w:t>
      </w:r>
      <w:r w:rsidR="00916279">
        <w:rPr>
          <w:bCs/>
          <w:szCs w:val="28"/>
          <w:lang w:val="en-US"/>
        </w:rPr>
        <w:t xml:space="preserve"> và đại bi</w:t>
      </w:r>
      <w:r w:rsidR="00D1619E">
        <w:rPr>
          <w:bCs/>
          <w:szCs w:val="28"/>
          <w:lang w:val="en-US"/>
        </w:rPr>
        <w:t>ểu</w:t>
      </w:r>
      <w:r w:rsidRPr="00302D15">
        <w:rPr>
          <w:bCs/>
          <w:szCs w:val="28"/>
        </w:rPr>
        <w:t xml:space="preserve"> Hội đồng nhân dân tỉnh </w:t>
      </w:r>
      <w:r>
        <w:rPr>
          <w:bCs/>
          <w:szCs w:val="28"/>
          <w:lang w:val="en-US"/>
        </w:rPr>
        <w:t>giám sát</w:t>
      </w:r>
      <w:r w:rsidR="00916279">
        <w:rPr>
          <w:bCs/>
          <w:szCs w:val="28"/>
          <w:lang w:val="en-US"/>
        </w:rPr>
        <w:t xml:space="preserve"> việc</w:t>
      </w:r>
      <w:r>
        <w:rPr>
          <w:bCs/>
          <w:szCs w:val="28"/>
          <w:lang w:val="en-US"/>
        </w:rPr>
        <w:t xml:space="preserve"> thực hiện </w:t>
      </w:r>
      <w:r w:rsidRPr="00302D15">
        <w:rPr>
          <w:bCs/>
          <w:szCs w:val="28"/>
        </w:rPr>
        <w:t>Nghị quyết này.</w:t>
      </w:r>
    </w:p>
    <w:p w14:paraId="1E630CD1" w14:textId="6CE604F2" w:rsidR="00F62D17" w:rsidRDefault="00BD346A" w:rsidP="00D453CD">
      <w:pPr>
        <w:spacing w:beforeLines="50" w:before="120" w:afterLines="50" w:after="120" w:line="240" w:lineRule="auto"/>
        <w:ind w:firstLine="720"/>
        <w:jc w:val="both"/>
        <w:rPr>
          <w:color w:val="FF0000"/>
          <w:lang w:val="sv-SE"/>
        </w:rPr>
      </w:pPr>
      <w:r w:rsidRPr="00F62D17">
        <w:rPr>
          <w:bCs/>
          <w:color w:val="FF0000"/>
          <w:szCs w:val="28"/>
          <w:lang w:val="en-US"/>
        </w:rPr>
        <w:t>3. Đề nghị Ủy ban Mặt trận Tổ quốc Việt Nam tỉnh Tây Ninh</w:t>
      </w:r>
      <w:r w:rsidR="00F62D17" w:rsidRPr="00F62D17">
        <w:rPr>
          <w:bCs/>
          <w:color w:val="FF0000"/>
          <w:szCs w:val="28"/>
          <w:lang w:val="en-US"/>
        </w:rPr>
        <w:t>,</w:t>
      </w:r>
      <w:r w:rsidR="00F62D17" w:rsidRPr="00F62D17">
        <w:rPr>
          <w:color w:val="FF0000"/>
          <w:lang w:val="sv-SE"/>
        </w:rPr>
        <w:t xml:space="preserve"> các </w:t>
      </w:r>
      <w:r w:rsidR="00F62D17" w:rsidRPr="00F62D17">
        <w:rPr>
          <w:color w:val="FF0000"/>
        </w:rPr>
        <w:t>t</w:t>
      </w:r>
      <w:r w:rsidR="00F62D17" w:rsidRPr="00F62D17">
        <w:rPr>
          <w:color w:val="FF0000"/>
          <w:lang w:val="sv-SE"/>
        </w:rPr>
        <w:t>ổ chức chính trị - xã hội tuyên truyền và tham gia giám sát việc thực hiện Nghị quyết.</w:t>
      </w:r>
    </w:p>
    <w:p w14:paraId="4F58975F" w14:textId="4E340FA7" w:rsidR="009B4732" w:rsidRDefault="009B4732" w:rsidP="00D453CD">
      <w:pPr>
        <w:spacing w:beforeLines="50" w:before="120" w:afterLines="50" w:after="120" w:line="240" w:lineRule="auto"/>
        <w:ind w:firstLine="720"/>
        <w:jc w:val="both"/>
        <w:rPr>
          <w:b/>
          <w:lang w:val="sv-SE"/>
        </w:rPr>
      </w:pPr>
      <w:r w:rsidRPr="009B4732">
        <w:rPr>
          <w:b/>
          <w:lang w:val="sv-SE"/>
        </w:rPr>
        <w:t xml:space="preserve">Điều </w:t>
      </w:r>
      <w:r w:rsidR="00C23DE9">
        <w:rPr>
          <w:b/>
          <w:lang w:val="sv-SE"/>
        </w:rPr>
        <w:t>6</w:t>
      </w:r>
      <w:r w:rsidRPr="009B4732">
        <w:rPr>
          <w:b/>
          <w:lang w:val="sv-SE"/>
        </w:rPr>
        <w:t xml:space="preserve">. Hiệu lực thi hành </w:t>
      </w:r>
    </w:p>
    <w:p w14:paraId="54B60DF6" w14:textId="1BB4490D" w:rsidR="009B4732" w:rsidRPr="00F30F79" w:rsidRDefault="009B4732" w:rsidP="009B4732">
      <w:pPr>
        <w:spacing w:beforeLines="50" w:before="120" w:afterLines="50" w:after="120" w:line="240" w:lineRule="auto"/>
        <w:ind w:firstLine="720"/>
        <w:jc w:val="both"/>
        <w:rPr>
          <w:b/>
          <w:lang w:val="en-US"/>
        </w:rPr>
      </w:pPr>
      <w:r>
        <w:rPr>
          <w:lang w:val="en-US"/>
        </w:rPr>
        <w:t xml:space="preserve">1. </w:t>
      </w:r>
      <w:r w:rsidRPr="000D4296">
        <w:rPr>
          <w:lang w:val="en-US"/>
        </w:rPr>
        <w:t>Nghị quyết này đã được Hội đồng nhân dân tỉnh Tây Ninh Khóa</w:t>
      </w:r>
      <w:r>
        <w:rPr>
          <w:lang w:val="en-US"/>
        </w:rPr>
        <w:t>….</w:t>
      </w:r>
      <w:r w:rsidRPr="000D4296">
        <w:rPr>
          <w:lang w:val="en-US"/>
        </w:rPr>
        <w:t>, kỳ họp thứ</w:t>
      </w:r>
      <w:r>
        <w:rPr>
          <w:lang w:val="en-US"/>
        </w:rPr>
        <w:t xml:space="preserve"> …. </w:t>
      </w:r>
      <w:r w:rsidRPr="000D4296">
        <w:rPr>
          <w:lang w:val="en-US"/>
        </w:rPr>
        <w:t xml:space="preserve">thông qua ngày </w:t>
      </w:r>
      <w:r>
        <w:rPr>
          <w:lang w:val="en-US"/>
        </w:rPr>
        <w:t>….</w:t>
      </w:r>
      <w:r w:rsidRPr="000D4296">
        <w:rPr>
          <w:lang w:val="en-US"/>
        </w:rPr>
        <w:t xml:space="preserve">  tháng </w:t>
      </w:r>
      <w:r>
        <w:rPr>
          <w:lang w:val="en-US"/>
        </w:rPr>
        <w:t>…. n</w:t>
      </w:r>
      <w:r w:rsidRPr="000D4296">
        <w:rPr>
          <w:lang w:val="en-US"/>
        </w:rPr>
        <w:t>ăm 202</w:t>
      </w:r>
      <w:r>
        <w:rPr>
          <w:lang w:val="en-US"/>
        </w:rPr>
        <w:t>5</w:t>
      </w:r>
      <w:r w:rsidRPr="000D4296">
        <w:rPr>
          <w:lang w:val="en-US"/>
        </w:rPr>
        <w:t xml:space="preserve"> và có hiệu lực từ</w:t>
      </w:r>
      <w:r>
        <w:rPr>
          <w:lang w:val="en-US"/>
        </w:rPr>
        <w:t xml:space="preserve"> ngày</w:t>
      </w:r>
      <w:proofErr w:type="gramStart"/>
      <w:r>
        <w:rPr>
          <w:lang w:val="en-US"/>
        </w:rPr>
        <w:t>…..</w:t>
      </w:r>
      <w:proofErr w:type="gramEnd"/>
      <w:r w:rsidRPr="000D4296">
        <w:rPr>
          <w:lang w:val="en-US"/>
        </w:rPr>
        <w:t xml:space="preserve"> tháng </w:t>
      </w:r>
      <w:r>
        <w:rPr>
          <w:lang w:val="en-US"/>
        </w:rPr>
        <w:t>….</w:t>
      </w:r>
      <w:r w:rsidRPr="000D4296">
        <w:rPr>
          <w:lang w:val="en-US"/>
        </w:rPr>
        <w:t xml:space="preserve"> năm 202</w:t>
      </w:r>
      <w:r>
        <w:rPr>
          <w:lang w:val="en-US"/>
        </w:rPr>
        <w:t>5.</w:t>
      </w:r>
    </w:p>
    <w:p w14:paraId="0E85DA6B" w14:textId="7ED0BED7" w:rsidR="009B4732" w:rsidRPr="009B4732" w:rsidRDefault="009B4732" w:rsidP="009B4732">
      <w:pPr>
        <w:spacing w:beforeLines="50" w:before="120" w:afterLines="50" w:after="120" w:line="240" w:lineRule="auto"/>
        <w:ind w:firstLine="720"/>
        <w:jc w:val="both"/>
      </w:pPr>
      <w:r>
        <w:rPr>
          <w:lang w:val="en-GB"/>
        </w:rPr>
        <w:t>2.</w:t>
      </w:r>
      <w:r w:rsidRPr="009B4732">
        <w:rPr>
          <w:lang w:val="en-GB"/>
        </w:rPr>
        <w:t xml:space="preserve"> </w:t>
      </w:r>
      <w:r w:rsidRPr="009B4732">
        <w:t xml:space="preserve">Nghị quyết này thay thế </w:t>
      </w:r>
      <w:r w:rsidRPr="009B4732">
        <w:rPr>
          <w:lang w:val="en-GB"/>
        </w:rPr>
        <w:t xml:space="preserve">Nghị quyết số 05/2021/NQ-HĐND ngày 01 tháng 7 năm 2021 của Hội đồng nhân dân tỉnh Tây Ninh </w:t>
      </w:r>
      <w:r w:rsidR="00C23DE9" w:rsidRPr="00C23DE9">
        <w:t>Quy định mức thu, chế độ thu, nộp, quản lý và sử dụng phí sử dụng công trình kết cấu hạ tầng đối với phương tiện ra, vào cửa khẩu Mộc Bài, Xa Mát, Chàng Riệc, Tân Nam</w:t>
      </w:r>
      <w:r w:rsidRPr="009B4732">
        <w:t>.</w:t>
      </w:r>
      <w:r w:rsidRPr="009B4732">
        <w:rPr>
          <w:lang w:val="en-US"/>
        </w:rPr>
        <w:t xml:space="preserve"> </w:t>
      </w:r>
      <w:r>
        <w:rPr>
          <w:lang w:val="en-US"/>
        </w:rPr>
        <w:t>/.</w:t>
      </w:r>
    </w:p>
    <w:p w14:paraId="24DDA3A3" w14:textId="77777777" w:rsidR="00AA5F71" w:rsidRDefault="00AA5F71" w:rsidP="0070171B">
      <w:pPr>
        <w:spacing w:before="120" w:after="120" w:line="240" w:lineRule="auto"/>
        <w:ind w:firstLine="720"/>
        <w:jc w:val="both"/>
        <w:rPr>
          <w:lang w:val="en-US"/>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320"/>
      </w:tblGrid>
      <w:tr w:rsidR="004B2F83" w:rsidRPr="00575575" w14:paraId="12C5CD97" w14:textId="77777777" w:rsidTr="002B668C">
        <w:tc>
          <w:tcPr>
            <w:tcW w:w="5220" w:type="dxa"/>
          </w:tcPr>
          <w:p w14:paraId="1845041F" w14:textId="13ED9E31" w:rsidR="004B2F83" w:rsidRDefault="004B2F83" w:rsidP="00575575">
            <w:pPr>
              <w:jc w:val="both"/>
              <w:rPr>
                <w:rFonts w:ascii="Times New Roman" w:hAnsi="Times New Roman" w:cs="Times New Roman"/>
                <w:b/>
                <w:i/>
                <w:sz w:val="24"/>
                <w:szCs w:val="24"/>
              </w:rPr>
            </w:pPr>
            <w:r w:rsidRPr="00EE0E7C">
              <w:rPr>
                <w:rFonts w:ascii="Times New Roman" w:hAnsi="Times New Roman" w:cs="Times New Roman"/>
                <w:b/>
                <w:i/>
                <w:sz w:val="24"/>
                <w:szCs w:val="24"/>
              </w:rPr>
              <w:t>Nơi nhận:</w:t>
            </w:r>
          </w:p>
          <w:p w14:paraId="2E88F4FC" w14:textId="3ABBF5D2" w:rsidR="00065E95" w:rsidRPr="000A0A13"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t>- Ủy ban thường vụ Quốc Hội;</w:t>
            </w:r>
          </w:p>
          <w:p w14:paraId="2ABBE338" w14:textId="77777777" w:rsidR="004B2F83" w:rsidRPr="000A0A13" w:rsidRDefault="004B2F83" w:rsidP="00575575">
            <w:pPr>
              <w:jc w:val="both"/>
              <w:rPr>
                <w:rFonts w:ascii="Times New Roman" w:hAnsi="Times New Roman" w:cs="Times New Roman"/>
                <w:sz w:val="24"/>
                <w:szCs w:val="24"/>
              </w:rPr>
            </w:pPr>
            <w:r w:rsidRPr="000A0A13">
              <w:rPr>
                <w:rFonts w:ascii="Times New Roman" w:hAnsi="Times New Roman" w:cs="Times New Roman"/>
                <w:sz w:val="24"/>
                <w:szCs w:val="24"/>
              </w:rPr>
              <w:t>-</w:t>
            </w:r>
            <w:r w:rsidR="00575575" w:rsidRPr="000A0A13">
              <w:rPr>
                <w:rFonts w:ascii="Times New Roman" w:hAnsi="Times New Roman" w:cs="Times New Roman"/>
                <w:sz w:val="24"/>
                <w:szCs w:val="24"/>
              </w:rPr>
              <w:t xml:space="preserve"> </w:t>
            </w:r>
            <w:r w:rsidRPr="000A0A13">
              <w:rPr>
                <w:rFonts w:ascii="Times New Roman" w:hAnsi="Times New Roman" w:cs="Times New Roman"/>
                <w:sz w:val="24"/>
                <w:szCs w:val="24"/>
              </w:rPr>
              <w:t>Chính phủ;</w:t>
            </w:r>
          </w:p>
          <w:p w14:paraId="0F3EC877" w14:textId="178658BC" w:rsidR="00065E95" w:rsidRPr="000A0A13"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t>- Văn phòng Quốc Hội;</w:t>
            </w:r>
          </w:p>
          <w:p w14:paraId="1806E364" w14:textId="309A92FD" w:rsidR="00065E95"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lastRenderedPageBreak/>
              <w:t>- Văn phòng Chính phủ;</w:t>
            </w:r>
          </w:p>
          <w:p w14:paraId="3505AF67" w14:textId="4037093A" w:rsidR="00B17781" w:rsidRPr="000A0A13" w:rsidRDefault="00B17781" w:rsidP="00575575">
            <w:pPr>
              <w:jc w:val="both"/>
              <w:rPr>
                <w:rFonts w:ascii="Times New Roman" w:hAnsi="Times New Roman" w:cs="Times New Roman"/>
                <w:sz w:val="24"/>
                <w:szCs w:val="24"/>
              </w:rPr>
            </w:pPr>
            <w:r>
              <w:rPr>
                <w:rFonts w:ascii="Times New Roman" w:hAnsi="Times New Roman" w:cs="Times New Roman"/>
                <w:sz w:val="24"/>
                <w:szCs w:val="24"/>
              </w:rPr>
              <w:t>- Vụ pháp chế - Bộ Tài chính;</w:t>
            </w:r>
          </w:p>
          <w:p w14:paraId="5D00E01F" w14:textId="20542186" w:rsidR="00575575" w:rsidRPr="000A0A13"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t>- Cục kiểm tra văn bản QPPL- Bộ Tư pháp;</w:t>
            </w:r>
          </w:p>
          <w:p w14:paraId="54DFB3E9" w14:textId="7CD615A8" w:rsidR="00575575" w:rsidRDefault="00575575" w:rsidP="00575575">
            <w:pPr>
              <w:jc w:val="both"/>
              <w:rPr>
                <w:rFonts w:ascii="Times New Roman" w:hAnsi="Times New Roman" w:cs="Times New Roman"/>
                <w:sz w:val="24"/>
                <w:szCs w:val="24"/>
              </w:rPr>
            </w:pPr>
            <w:r w:rsidRPr="000A0A13">
              <w:rPr>
                <w:rFonts w:ascii="Times New Roman" w:hAnsi="Times New Roman" w:cs="Times New Roman"/>
                <w:sz w:val="24"/>
                <w:szCs w:val="24"/>
              </w:rPr>
              <w:t>- Thường trực Tỉnh ủy;</w:t>
            </w:r>
          </w:p>
          <w:p w14:paraId="538F5239" w14:textId="77777777" w:rsidR="008A643E" w:rsidRPr="000A0A13" w:rsidRDefault="008A643E" w:rsidP="008A643E">
            <w:pPr>
              <w:jc w:val="both"/>
              <w:rPr>
                <w:rFonts w:ascii="Times New Roman" w:hAnsi="Times New Roman" w:cs="Times New Roman"/>
                <w:sz w:val="24"/>
                <w:szCs w:val="24"/>
              </w:rPr>
            </w:pPr>
            <w:r w:rsidRPr="000A0A13">
              <w:rPr>
                <w:rFonts w:ascii="Times New Roman" w:hAnsi="Times New Roman" w:cs="Times New Roman"/>
                <w:sz w:val="24"/>
                <w:szCs w:val="24"/>
              </w:rPr>
              <w:t>- Ủy ban nhân dân tỉnh;</w:t>
            </w:r>
          </w:p>
          <w:p w14:paraId="6964F0D7" w14:textId="0A3CE8F8" w:rsidR="00575575" w:rsidRDefault="008A643E" w:rsidP="00575575">
            <w:pPr>
              <w:jc w:val="both"/>
              <w:rPr>
                <w:rFonts w:ascii="Times New Roman" w:hAnsi="Times New Roman" w:cs="Times New Roman"/>
                <w:sz w:val="24"/>
                <w:szCs w:val="24"/>
              </w:rPr>
            </w:pPr>
            <w:r>
              <w:rPr>
                <w:rFonts w:ascii="Times New Roman" w:hAnsi="Times New Roman" w:cs="Times New Roman"/>
                <w:sz w:val="24"/>
                <w:szCs w:val="24"/>
              </w:rPr>
              <w:t>- Ủy ban</w:t>
            </w:r>
            <w:r w:rsidR="006826DE">
              <w:rPr>
                <w:rFonts w:ascii="Times New Roman" w:hAnsi="Times New Roman" w:cs="Times New Roman"/>
                <w:sz w:val="24"/>
                <w:szCs w:val="24"/>
              </w:rPr>
              <w:t xml:space="preserve"> </w:t>
            </w:r>
            <w:r w:rsidR="00575575" w:rsidRPr="000A0A13">
              <w:rPr>
                <w:rFonts w:ascii="Times New Roman" w:hAnsi="Times New Roman" w:cs="Times New Roman"/>
                <w:sz w:val="24"/>
                <w:szCs w:val="24"/>
              </w:rPr>
              <w:t>MTTQVN tỉnh;</w:t>
            </w:r>
          </w:p>
          <w:p w14:paraId="04313E3F" w14:textId="7CCD01E1" w:rsidR="00A767CE" w:rsidRPr="000A0A13" w:rsidRDefault="00A767CE" w:rsidP="00A767CE">
            <w:pPr>
              <w:jc w:val="both"/>
              <w:rPr>
                <w:rFonts w:ascii="Times New Roman" w:hAnsi="Times New Roman" w:cs="Times New Roman"/>
                <w:sz w:val="24"/>
                <w:szCs w:val="24"/>
              </w:rPr>
            </w:pPr>
            <w:r w:rsidRPr="000A0A13">
              <w:rPr>
                <w:rFonts w:ascii="Times New Roman" w:hAnsi="Times New Roman" w:cs="Times New Roman"/>
                <w:sz w:val="24"/>
                <w:szCs w:val="24"/>
              </w:rPr>
              <w:t xml:space="preserve">- Đoàn </w:t>
            </w:r>
            <w:r>
              <w:rPr>
                <w:rFonts w:ascii="Times New Roman" w:hAnsi="Times New Roman" w:cs="Times New Roman"/>
                <w:sz w:val="24"/>
                <w:szCs w:val="24"/>
              </w:rPr>
              <w:t>Đại biểu Quốc hội</w:t>
            </w:r>
            <w:r w:rsidRPr="000A0A13">
              <w:rPr>
                <w:rFonts w:ascii="Times New Roman" w:hAnsi="Times New Roman" w:cs="Times New Roman"/>
                <w:sz w:val="24"/>
                <w:szCs w:val="24"/>
              </w:rPr>
              <w:t xml:space="preserve"> tỉnh;</w:t>
            </w:r>
          </w:p>
          <w:p w14:paraId="09B711EE" w14:textId="194EBC3D" w:rsidR="00065E95" w:rsidRPr="000A0A13"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t>- Đại biểu HĐND tỉnh;</w:t>
            </w:r>
          </w:p>
          <w:p w14:paraId="01D42397" w14:textId="7E906308" w:rsidR="00575575" w:rsidRPr="000A0A13" w:rsidRDefault="00575575" w:rsidP="00575575">
            <w:pPr>
              <w:jc w:val="both"/>
              <w:rPr>
                <w:rFonts w:ascii="Times New Roman" w:hAnsi="Times New Roman" w:cs="Times New Roman"/>
                <w:sz w:val="24"/>
                <w:szCs w:val="24"/>
              </w:rPr>
            </w:pPr>
            <w:r w:rsidRPr="000A0A13">
              <w:rPr>
                <w:rFonts w:ascii="Times New Roman" w:hAnsi="Times New Roman" w:cs="Times New Roman"/>
                <w:sz w:val="24"/>
                <w:szCs w:val="24"/>
              </w:rPr>
              <w:t xml:space="preserve">- </w:t>
            </w:r>
            <w:r w:rsidR="00916279">
              <w:rPr>
                <w:rFonts w:ascii="Times New Roman" w:hAnsi="Times New Roman" w:cs="Times New Roman"/>
                <w:sz w:val="24"/>
                <w:szCs w:val="24"/>
              </w:rPr>
              <w:t>Các S</w:t>
            </w:r>
            <w:r w:rsidR="00065E95" w:rsidRPr="000A0A13">
              <w:rPr>
                <w:rFonts w:ascii="Times New Roman" w:hAnsi="Times New Roman" w:cs="Times New Roman"/>
                <w:sz w:val="24"/>
                <w:szCs w:val="24"/>
              </w:rPr>
              <w:t>ở</w:t>
            </w:r>
            <w:r w:rsidR="00916279">
              <w:rPr>
                <w:rFonts w:ascii="Times New Roman" w:hAnsi="Times New Roman" w:cs="Times New Roman"/>
                <w:sz w:val="24"/>
                <w:szCs w:val="24"/>
              </w:rPr>
              <w:t>, ban,</w:t>
            </w:r>
            <w:r w:rsidR="00F110C6" w:rsidRPr="000A0A13">
              <w:rPr>
                <w:rFonts w:ascii="Times New Roman" w:hAnsi="Times New Roman" w:cs="Times New Roman"/>
                <w:sz w:val="24"/>
                <w:szCs w:val="24"/>
              </w:rPr>
              <w:t xml:space="preserve"> ngành</w:t>
            </w:r>
            <w:r w:rsidR="00916279">
              <w:rPr>
                <w:rFonts w:ascii="Times New Roman" w:hAnsi="Times New Roman" w:cs="Times New Roman"/>
                <w:sz w:val="24"/>
                <w:szCs w:val="24"/>
              </w:rPr>
              <w:t xml:space="preserve"> tỉnh</w:t>
            </w:r>
            <w:r w:rsidR="00065E95" w:rsidRPr="000A0A13">
              <w:rPr>
                <w:rFonts w:ascii="Times New Roman" w:hAnsi="Times New Roman" w:cs="Times New Roman"/>
                <w:sz w:val="24"/>
                <w:szCs w:val="24"/>
              </w:rPr>
              <w:t xml:space="preserve">: </w:t>
            </w:r>
          </w:p>
          <w:p w14:paraId="499CC27C" w14:textId="369E33FF" w:rsidR="00065E95" w:rsidRPr="000A0A13"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t>- Văn phòng</w:t>
            </w:r>
            <w:r w:rsidR="00E554B4" w:rsidRPr="000A0A13">
              <w:rPr>
                <w:rFonts w:ascii="Times New Roman" w:hAnsi="Times New Roman" w:cs="Times New Roman"/>
                <w:sz w:val="24"/>
                <w:szCs w:val="24"/>
              </w:rPr>
              <w:t xml:space="preserve">: </w:t>
            </w:r>
            <w:r w:rsidRPr="000A0A13">
              <w:rPr>
                <w:rFonts w:ascii="Times New Roman" w:hAnsi="Times New Roman" w:cs="Times New Roman"/>
                <w:sz w:val="24"/>
                <w:szCs w:val="24"/>
              </w:rPr>
              <w:t>Tỉnh ủy, UBND tỉnh;</w:t>
            </w:r>
          </w:p>
          <w:p w14:paraId="71C66E99" w14:textId="2ED0F9DB" w:rsidR="00065E95" w:rsidRPr="000A0A13"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t xml:space="preserve">- </w:t>
            </w:r>
            <w:r w:rsidR="00A767CE">
              <w:rPr>
                <w:rFonts w:ascii="Times New Roman" w:hAnsi="Times New Roman" w:cs="Times New Roman"/>
                <w:sz w:val="24"/>
                <w:szCs w:val="24"/>
              </w:rPr>
              <w:t xml:space="preserve">TT </w:t>
            </w:r>
            <w:r w:rsidRPr="000A0A13">
              <w:rPr>
                <w:rFonts w:ascii="Times New Roman" w:hAnsi="Times New Roman" w:cs="Times New Roman"/>
                <w:sz w:val="24"/>
                <w:szCs w:val="24"/>
              </w:rPr>
              <w:t>HĐND, UBND c</w:t>
            </w:r>
            <w:r w:rsidR="00916279">
              <w:rPr>
                <w:rFonts w:ascii="Times New Roman" w:hAnsi="Times New Roman" w:cs="Times New Roman"/>
                <w:sz w:val="24"/>
                <w:szCs w:val="24"/>
              </w:rPr>
              <w:t>ác</w:t>
            </w:r>
            <w:r w:rsidRPr="000A0A13">
              <w:rPr>
                <w:rFonts w:ascii="Times New Roman" w:hAnsi="Times New Roman" w:cs="Times New Roman"/>
                <w:sz w:val="24"/>
                <w:szCs w:val="24"/>
              </w:rPr>
              <w:t xml:space="preserve"> huyệ</w:t>
            </w:r>
            <w:r w:rsidR="00916279">
              <w:rPr>
                <w:rFonts w:ascii="Times New Roman" w:hAnsi="Times New Roman" w:cs="Times New Roman"/>
                <w:sz w:val="24"/>
                <w:szCs w:val="24"/>
              </w:rPr>
              <w:t>n, Thị xã, Thành phố;</w:t>
            </w:r>
          </w:p>
          <w:p w14:paraId="4265F933" w14:textId="241F7451" w:rsidR="00575575" w:rsidRPr="000A0A13" w:rsidRDefault="00065E95" w:rsidP="00575575">
            <w:pPr>
              <w:jc w:val="both"/>
              <w:rPr>
                <w:rFonts w:ascii="Times New Roman" w:hAnsi="Times New Roman" w:cs="Times New Roman"/>
                <w:sz w:val="24"/>
                <w:szCs w:val="24"/>
              </w:rPr>
            </w:pPr>
            <w:r w:rsidRPr="000A0A13">
              <w:rPr>
                <w:rFonts w:ascii="Times New Roman" w:hAnsi="Times New Roman" w:cs="Times New Roman"/>
                <w:sz w:val="24"/>
                <w:szCs w:val="24"/>
              </w:rPr>
              <w:t>- Báo Tây Ninh;</w:t>
            </w:r>
          </w:p>
          <w:p w14:paraId="5D15ECD9" w14:textId="1BFD97AF" w:rsidR="00575575" w:rsidRPr="000A0A13" w:rsidRDefault="00575575" w:rsidP="00575575">
            <w:pPr>
              <w:jc w:val="both"/>
              <w:rPr>
                <w:rFonts w:ascii="Times New Roman" w:hAnsi="Times New Roman" w:cs="Times New Roman"/>
                <w:sz w:val="24"/>
                <w:szCs w:val="24"/>
              </w:rPr>
            </w:pPr>
            <w:r w:rsidRPr="000A0A13">
              <w:rPr>
                <w:rFonts w:ascii="Times New Roman" w:hAnsi="Times New Roman" w:cs="Times New Roman"/>
                <w:sz w:val="24"/>
                <w:szCs w:val="24"/>
              </w:rPr>
              <w:t>- Trung tâm Công báo</w:t>
            </w:r>
            <w:r w:rsidR="00D32AE7">
              <w:rPr>
                <w:rFonts w:ascii="Times New Roman" w:hAnsi="Times New Roman" w:cs="Times New Roman"/>
                <w:sz w:val="24"/>
                <w:szCs w:val="24"/>
              </w:rPr>
              <w:t xml:space="preserve"> -Tin học</w:t>
            </w:r>
            <w:r w:rsidRPr="000A0A13">
              <w:rPr>
                <w:rFonts w:ascii="Times New Roman" w:hAnsi="Times New Roman" w:cs="Times New Roman"/>
                <w:sz w:val="24"/>
                <w:szCs w:val="24"/>
              </w:rPr>
              <w:t xml:space="preserve"> tỉnh;</w:t>
            </w:r>
          </w:p>
          <w:p w14:paraId="2D2C3113" w14:textId="11F7ACFE" w:rsidR="00575575" w:rsidRPr="00EE0E7C" w:rsidRDefault="003B39E7" w:rsidP="003B39E7">
            <w:pPr>
              <w:jc w:val="both"/>
              <w:rPr>
                <w:rFonts w:ascii="Times New Roman" w:hAnsi="Times New Roman" w:cs="Times New Roman"/>
                <w:sz w:val="24"/>
                <w:szCs w:val="24"/>
              </w:rPr>
            </w:pPr>
            <w:r>
              <w:rPr>
                <w:rFonts w:ascii="Times New Roman" w:hAnsi="Times New Roman" w:cs="Times New Roman"/>
                <w:sz w:val="24"/>
                <w:szCs w:val="24"/>
              </w:rPr>
              <w:t xml:space="preserve">- Lưu </w:t>
            </w:r>
            <w:r w:rsidR="00065E95" w:rsidRPr="000A0A13">
              <w:rPr>
                <w:rFonts w:ascii="Times New Roman" w:hAnsi="Times New Roman" w:cs="Times New Roman"/>
                <w:sz w:val="24"/>
                <w:szCs w:val="24"/>
              </w:rPr>
              <w:t>V</w:t>
            </w:r>
            <w:r>
              <w:rPr>
                <w:rFonts w:ascii="Times New Roman" w:hAnsi="Times New Roman" w:cs="Times New Roman"/>
                <w:sz w:val="24"/>
                <w:szCs w:val="24"/>
              </w:rPr>
              <w:t>T, VP</w:t>
            </w:r>
            <w:r w:rsidR="002874D2">
              <w:rPr>
                <w:rFonts w:ascii="Times New Roman" w:hAnsi="Times New Roman" w:cs="Times New Roman"/>
                <w:sz w:val="24"/>
                <w:szCs w:val="24"/>
              </w:rPr>
              <w:t xml:space="preserve"> Đoàn ĐBQH và </w:t>
            </w:r>
            <w:r w:rsidR="00065E95" w:rsidRPr="000A0A13">
              <w:rPr>
                <w:rFonts w:ascii="Times New Roman" w:hAnsi="Times New Roman" w:cs="Times New Roman"/>
                <w:sz w:val="24"/>
                <w:szCs w:val="24"/>
              </w:rPr>
              <w:t>HĐ</w:t>
            </w:r>
            <w:r w:rsidR="00575575" w:rsidRPr="000A0A13">
              <w:rPr>
                <w:rFonts w:ascii="Times New Roman" w:hAnsi="Times New Roman" w:cs="Times New Roman"/>
                <w:sz w:val="24"/>
                <w:szCs w:val="24"/>
              </w:rPr>
              <w:t>ND tỉnh.</w:t>
            </w:r>
          </w:p>
        </w:tc>
        <w:tc>
          <w:tcPr>
            <w:tcW w:w="4320" w:type="dxa"/>
          </w:tcPr>
          <w:p w14:paraId="6BB8273A" w14:textId="77777777" w:rsidR="00575575" w:rsidRPr="00575575" w:rsidRDefault="00575575" w:rsidP="009F2112">
            <w:pPr>
              <w:spacing w:after="120"/>
              <w:jc w:val="center"/>
              <w:rPr>
                <w:rFonts w:ascii="Times New Roman" w:hAnsi="Times New Roman" w:cs="Times New Roman"/>
              </w:rPr>
            </w:pPr>
            <w:r w:rsidRPr="00AB48CD">
              <w:rPr>
                <w:rFonts w:ascii="Times New Roman" w:hAnsi="Times New Roman" w:cs="Times New Roman"/>
                <w:b/>
                <w:sz w:val="28"/>
              </w:rPr>
              <w:lastRenderedPageBreak/>
              <w:t>CHỦ TỊCH</w:t>
            </w:r>
          </w:p>
        </w:tc>
      </w:tr>
    </w:tbl>
    <w:p w14:paraId="7009BD43" w14:textId="77777777" w:rsidR="008D35B3" w:rsidRDefault="008D35B3" w:rsidP="001629DD">
      <w:pPr>
        <w:spacing w:beforeLines="20" w:before="48" w:afterLines="20" w:after="48" w:line="240" w:lineRule="auto"/>
        <w:jc w:val="center"/>
        <w:rPr>
          <w:b/>
          <w:lang w:val="en-US"/>
        </w:rPr>
        <w:sectPr w:rsidR="008D35B3" w:rsidSect="008D35B3">
          <w:headerReference w:type="default" r:id="rId7"/>
          <w:footerReference w:type="default" r:id="rId8"/>
          <w:type w:val="continuous"/>
          <w:pgSz w:w="11906" w:h="16838"/>
          <w:pgMar w:top="864" w:right="1138" w:bottom="1008" w:left="1411" w:header="720" w:footer="720" w:gutter="0"/>
          <w:pgNumType w:start="1"/>
          <w:cols w:space="720"/>
          <w:titlePg/>
          <w:docGrid w:linePitch="381"/>
        </w:sectPr>
      </w:pPr>
    </w:p>
    <w:p w14:paraId="7DC0196C" w14:textId="27EDFCD8" w:rsidR="00C63981" w:rsidRDefault="00C63981" w:rsidP="001629DD">
      <w:pPr>
        <w:spacing w:beforeLines="20" w:before="48" w:afterLines="20" w:after="48" w:line="240" w:lineRule="auto"/>
        <w:jc w:val="center"/>
        <w:rPr>
          <w:b/>
          <w:lang w:val="en-US"/>
        </w:rPr>
      </w:pPr>
    </w:p>
    <w:p w14:paraId="695B3B7A" w14:textId="475C78E0" w:rsidR="001629DD" w:rsidRDefault="001629DD" w:rsidP="001629DD">
      <w:pPr>
        <w:spacing w:beforeLines="20" w:before="48" w:afterLines="20" w:after="48" w:line="240" w:lineRule="auto"/>
        <w:jc w:val="center"/>
        <w:rPr>
          <w:b/>
          <w:lang w:val="en-US"/>
        </w:rPr>
      </w:pPr>
      <w:r>
        <w:rPr>
          <w:b/>
          <w:lang w:val="en-US"/>
        </w:rPr>
        <w:t>Phụ lục</w:t>
      </w:r>
    </w:p>
    <w:p w14:paraId="6C0598BA" w14:textId="77777777" w:rsidR="001629DD" w:rsidRDefault="001629DD" w:rsidP="00C63981">
      <w:pPr>
        <w:spacing w:beforeLines="20" w:before="48" w:afterLines="20" w:after="48" w:line="240" w:lineRule="auto"/>
        <w:jc w:val="center"/>
        <w:rPr>
          <w:b/>
          <w:lang w:val="en-US"/>
        </w:rPr>
      </w:pPr>
      <w:r w:rsidRPr="004172AD">
        <w:rPr>
          <w:b/>
          <w:lang w:val="en-US"/>
        </w:rPr>
        <w:t xml:space="preserve">QUY ĐỊNH VỀ MỨC THU PHÍ SỬ DỤNG CÔNG TRÌNH </w:t>
      </w:r>
    </w:p>
    <w:p w14:paraId="2DC0F682" w14:textId="77777777" w:rsidR="001629DD" w:rsidRDefault="001629DD" w:rsidP="00C63981">
      <w:pPr>
        <w:spacing w:beforeLines="20" w:before="48" w:afterLines="20" w:after="48" w:line="240" w:lineRule="auto"/>
        <w:jc w:val="center"/>
        <w:rPr>
          <w:b/>
          <w:lang w:val="en-US"/>
        </w:rPr>
      </w:pPr>
      <w:r w:rsidRPr="004172AD">
        <w:rPr>
          <w:b/>
          <w:lang w:val="en-US"/>
        </w:rPr>
        <w:t xml:space="preserve">KẾT CẤU HẠ TẦNG ĐỐI VỚI PHƯƠNG TIỆN RA, VÀO </w:t>
      </w:r>
    </w:p>
    <w:p w14:paraId="5EBD9218" w14:textId="77777777" w:rsidR="001629DD" w:rsidRPr="004172AD" w:rsidRDefault="001629DD" w:rsidP="00C63981">
      <w:pPr>
        <w:spacing w:beforeLines="20" w:before="48" w:afterLines="20" w:after="48" w:line="240" w:lineRule="auto"/>
        <w:jc w:val="center"/>
        <w:rPr>
          <w:b/>
          <w:lang w:val="en-US"/>
        </w:rPr>
      </w:pPr>
      <w:r w:rsidRPr="004172AD">
        <w:rPr>
          <w:b/>
          <w:lang w:val="en-US"/>
        </w:rPr>
        <w:t>CỬA KHẨU</w:t>
      </w:r>
      <w:r>
        <w:rPr>
          <w:b/>
          <w:lang w:val="en-US"/>
        </w:rPr>
        <w:t xml:space="preserve"> </w:t>
      </w:r>
      <w:r w:rsidRPr="004172AD">
        <w:rPr>
          <w:b/>
          <w:lang w:val="en-US"/>
        </w:rPr>
        <w:t>MỘC BÀI, XA MÁT, CHÀNG RIỆC, TÂN NAM</w:t>
      </w:r>
    </w:p>
    <w:p w14:paraId="7802FFDC" w14:textId="4167FB23" w:rsidR="00C63981" w:rsidRDefault="001629DD" w:rsidP="00C63981">
      <w:pPr>
        <w:spacing w:before="20" w:after="20" w:line="240" w:lineRule="auto"/>
        <w:jc w:val="center"/>
        <w:rPr>
          <w:i/>
          <w:lang w:val="en-US"/>
        </w:rPr>
      </w:pPr>
      <w:r w:rsidRPr="004172AD">
        <w:rPr>
          <w:i/>
          <w:lang w:val="en-US"/>
        </w:rPr>
        <w:t>(Ban hành kèm theo Nghị quyết…</w:t>
      </w:r>
      <w:r w:rsidR="00B63CF7">
        <w:rPr>
          <w:i/>
          <w:lang w:val="en-US"/>
        </w:rPr>
        <w:t>..</w:t>
      </w:r>
      <w:r w:rsidRPr="004172AD">
        <w:rPr>
          <w:i/>
          <w:lang w:val="en-US"/>
        </w:rPr>
        <w:t>./2021/NQ-HĐND ngày…tháng…năm 2021</w:t>
      </w:r>
      <w:r>
        <w:rPr>
          <w:i/>
          <w:lang w:val="en-US"/>
        </w:rPr>
        <w:t xml:space="preserve"> </w:t>
      </w:r>
    </w:p>
    <w:p w14:paraId="299A9DC1" w14:textId="3E63F4D9" w:rsidR="001629DD" w:rsidRDefault="00C63981" w:rsidP="00C63981">
      <w:pPr>
        <w:spacing w:before="20" w:after="20" w:line="240" w:lineRule="auto"/>
        <w:jc w:val="center"/>
        <w:rPr>
          <w:i/>
          <w:lang w:val="en-US"/>
        </w:rPr>
      </w:pPr>
      <w:r w:rsidRPr="00793A7A">
        <w:rPr>
          <w:noProof/>
          <w:lang w:val="en-GB" w:eastAsia="en-GB"/>
        </w:rPr>
        <mc:AlternateContent>
          <mc:Choice Requires="wps">
            <w:drawing>
              <wp:anchor distT="0" distB="0" distL="114300" distR="114300" simplePos="0" relativeHeight="251664384" behindDoc="0" locked="0" layoutInCell="1" allowOverlap="1" wp14:anchorId="0B59A088" wp14:editId="1BB5061F">
                <wp:simplePos x="0" y="0"/>
                <wp:positionH relativeFrom="margin">
                  <wp:align>center</wp:align>
                </wp:positionH>
                <wp:positionV relativeFrom="paragraph">
                  <wp:posOffset>301625</wp:posOffset>
                </wp:positionV>
                <wp:extent cx="2352675" cy="0"/>
                <wp:effectExtent l="0" t="0" r="28575" b="19050"/>
                <wp:wrapNone/>
                <wp:docPr id="4" name="Đường kết nối Thẳng 3"/>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E2641A" id="Đường kết nối Thẳng 3"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75pt" to="185.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" strokecolor="black [3213]">
                <w10:wrap anchorx="margin"/>
              </v:line>
            </w:pict>
          </mc:Fallback>
        </mc:AlternateContent>
      </w:r>
      <w:r w:rsidR="001629DD">
        <w:rPr>
          <w:i/>
          <w:lang w:val="en-US"/>
        </w:rPr>
        <w:t>của Hội đồng nhân dân tỉnh Tây Ninh</w:t>
      </w:r>
      <w:r w:rsidR="001629DD" w:rsidRPr="004172AD">
        <w:rPr>
          <w:i/>
          <w:lang w:val="en-US"/>
        </w:rPr>
        <w:t>)</w:t>
      </w:r>
    </w:p>
    <w:p w14:paraId="40C6DC89" w14:textId="41FF2ED9" w:rsidR="00C63981" w:rsidRPr="004172AD" w:rsidRDefault="00C63981" w:rsidP="001629DD">
      <w:pPr>
        <w:jc w:val="center"/>
        <w:rPr>
          <w:i/>
          <w:lang w:val="en-US"/>
        </w:rPr>
      </w:pPr>
    </w:p>
    <w:tbl>
      <w:tblPr>
        <w:tblW w:w="9298" w:type="dxa"/>
        <w:tblInd w:w="20" w:type="dxa"/>
        <w:tblLook w:val="04A0" w:firstRow="1" w:lastRow="0" w:firstColumn="1" w:lastColumn="0" w:noHBand="0" w:noVBand="1"/>
      </w:tblPr>
      <w:tblGrid>
        <w:gridCol w:w="1213"/>
        <w:gridCol w:w="5443"/>
        <w:gridCol w:w="2642"/>
      </w:tblGrid>
      <w:tr w:rsidR="00BE123E" w:rsidRPr="008F141F" w14:paraId="604FB098" w14:textId="77777777" w:rsidTr="00996ED1">
        <w:trPr>
          <w:trHeight w:val="570"/>
        </w:trPr>
        <w:tc>
          <w:tcPr>
            <w:tcW w:w="12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2BA483" w14:textId="77777777" w:rsidR="00BE123E" w:rsidRPr="008F141F" w:rsidRDefault="00BE123E" w:rsidP="00860374">
            <w:pPr>
              <w:spacing w:beforeLines="60" w:before="144" w:afterLines="60" w:after="144"/>
              <w:jc w:val="center"/>
              <w:rPr>
                <w:b/>
                <w:bCs/>
              </w:rPr>
            </w:pPr>
            <w:r w:rsidRPr="008F141F">
              <w:rPr>
                <w:b/>
                <w:bCs/>
              </w:rPr>
              <w:t>STT</w:t>
            </w:r>
          </w:p>
        </w:tc>
        <w:tc>
          <w:tcPr>
            <w:tcW w:w="54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532289" w14:textId="77777777" w:rsidR="00BE123E" w:rsidRPr="008F141F" w:rsidRDefault="00BE123E" w:rsidP="00860374">
            <w:pPr>
              <w:spacing w:beforeLines="60" w:before="144" w:afterLines="60" w:after="144"/>
              <w:jc w:val="center"/>
              <w:rPr>
                <w:b/>
                <w:bCs/>
              </w:rPr>
            </w:pPr>
            <w:r w:rsidRPr="008F141F">
              <w:rPr>
                <w:b/>
                <w:bCs/>
              </w:rPr>
              <w:t>PHƯƠNG TIỆN CHỊU PHÍ</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0BFA8" w14:textId="77777777" w:rsidR="00BE123E" w:rsidRPr="008F141F" w:rsidRDefault="00BE123E" w:rsidP="00860374">
            <w:pPr>
              <w:spacing w:beforeLines="60" w:before="144" w:afterLines="60" w:after="144"/>
              <w:jc w:val="center"/>
              <w:rPr>
                <w:b/>
                <w:bCs/>
              </w:rPr>
            </w:pPr>
          </w:p>
          <w:p w14:paraId="5CA55A5C" w14:textId="77777777" w:rsidR="00BE123E" w:rsidRPr="008F141F" w:rsidRDefault="00BE123E" w:rsidP="00860374">
            <w:pPr>
              <w:spacing w:beforeLines="60" w:before="144" w:afterLines="60" w:after="144"/>
              <w:jc w:val="center"/>
              <w:rPr>
                <w:b/>
                <w:bCs/>
              </w:rPr>
            </w:pPr>
            <w:r w:rsidRPr="008F141F">
              <w:rPr>
                <w:b/>
                <w:bCs/>
              </w:rPr>
              <w:t xml:space="preserve">MỨC THU </w:t>
            </w:r>
            <w:r w:rsidRPr="008F141F">
              <w:rPr>
                <w:b/>
                <w:bCs/>
              </w:rPr>
              <w:br/>
            </w:r>
          </w:p>
        </w:tc>
      </w:tr>
      <w:tr w:rsidR="00BE123E" w:rsidRPr="008F141F" w14:paraId="7400DA9D" w14:textId="77777777" w:rsidTr="00996ED1">
        <w:trPr>
          <w:trHeight w:val="660"/>
        </w:trPr>
        <w:tc>
          <w:tcPr>
            <w:tcW w:w="1213" w:type="dxa"/>
            <w:vMerge/>
            <w:tcBorders>
              <w:top w:val="single" w:sz="4" w:space="0" w:color="auto"/>
              <w:left w:val="single" w:sz="4" w:space="0" w:color="auto"/>
              <w:bottom w:val="single" w:sz="4" w:space="0" w:color="000000"/>
              <w:right w:val="single" w:sz="4" w:space="0" w:color="auto"/>
            </w:tcBorders>
            <w:vAlign w:val="center"/>
            <w:hideMark/>
          </w:tcPr>
          <w:p w14:paraId="6C36AAFB" w14:textId="77777777" w:rsidR="00BE123E" w:rsidRPr="008F141F" w:rsidRDefault="00BE123E" w:rsidP="00860374">
            <w:pPr>
              <w:spacing w:beforeLines="60" w:before="144" w:afterLines="60" w:after="144"/>
              <w:jc w:val="both"/>
              <w:rPr>
                <w:b/>
                <w:bCs/>
              </w:rPr>
            </w:pPr>
          </w:p>
        </w:tc>
        <w:tc>
          <w:tcPr>
            <w:tcW w:w="5443" w:type="dxa"/>
            <w:vMerge/>
            <w:tcBorders>
              <w:top w:val="single" w:sz="4" w:space="0" w:color="auto"/>
              <w:left w:val="single" w:sz="4" w:space="0" w:color="auto"/>
              <w:bottom w:val="single" w:sz="4" w:space="0" w:color="000000"/>
              <w:right w:val="single" w:sz="4" w:space="0" w:color="auto"/>
            </w:tcBorders>
            <w:vAlign w:val="center"/>
            <w:hideMark/>
          </w:tcPr>
          <w:p w14:paraId="084A5161" w14:textId="77777777" w:rsidR="00BE123E" w:rsidRPr="008F141F" w:rsidRDefault="00BE123E" w:rsidP="00860374">
            <w:pPr>
              <w:spacing w:beforeLines="60" w:before="144" w:afterLines="60" w:after="144"/>
              <w:jc w:val="both"/>
              <w:rPr>
                <w:b/>
                <w:bCs/>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14:paraId="2620A2D3" w14:textId="77777777" w:rsidR="00BE123E" w:rsidRPr="008F141F" w:rsidRDefault="00BE123E" w:rsidP="00860374">
            <w:pPr>
              <w:spacing w:beforeLines="60" w:before="144" w:afterLines="60" w:after="144"/>
              <w:jc w:val="both"/>
              <w:rPr>
                <w:b/>
                <w:bCs/>
              </w:rPr>
            </w:pPr>
          </w:p>
        </w:tc>
      </w:tr>
      <w:tr w:rsidR="00BE123E" w:rsidRPr="008F141F" w14:paraId="3FDB6D91"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5FCFB185" w14:textId="77777777" w:rsidR="00BE123E" w:rsidRPr="00064C8C" w:rsidRDefault="00BE123E" w:rsidP="00860374">
            <w:pPr>
              <w:spacing w:beforeLines="60" w:before="144" w:afterLines="60" w:after="144"/>
              <w:jc w:val="center"/>
              <w:rPr>
                <w:b/>
                <w:bCs/>
              </w:rPr>
            </w:pPr>
            <w:r w:rsidRPr="00064C8C">
              <w:rPr>
                <w:b/>
                <w:bCs/>
              </w:rPr>
              <w:t>A</w:t>
            </w:r>
          </w:p>
        </w:tc>
        <w:tc>
          <w:tcPr>
            <w:tcW w:w="5443" w:type="dxa"/>
            <w:tcBorders>
              <w:top w:val="nil"/>
              <w:left w:val="nil"/>
              <w:bottom w:val="single" w:sz="4" w:space="0" w:color="auto"/>
              <w:right w:val="single" w:sz="4" w:space="0" w:color="auto"/>
            </w:tcBorders>
            <w:shd w:val="clear" w:color="auto" w:fill="auto"/>
            <w:vAlign w:val="center"/>
            <w:hideMark/>
          </w:tcPr>
          <w:p w14:paraId="3DDA1827" w14:textId="77777777" w:rsidR="00BE123E" w:rsidRPr="00064C8C" w:rsidRDefault="00BE123E" w:rsidP="00860374">
            <w:pPr>
              <w:spacing w:beforeLines="60" w:before="144" w:afterLines="60" w:after="144"/>
              <w:jc w:val="both"/>
              <w:rPr>
                <w:b/>
                <w:bCs/>
              </w:rPr>
            </w:pPr>
            <w:r w:rsidRPr="00064C8C">
              <w:rPr>
                <w:b/>
                <w:bCs/>
              </w:rPr>
              <w:t xml:space="preserve">Phương tiện vận tải chở hàng hóa xuất khẩu, nhập khẩu </w:t>
            </w:r>
            <w:r w:rsidRPr="00064C8C">
              <w:rPr>
                <w:bCs/>
              </w:rPr>
              <w:t>(các loại phương tiện xe tải có chở hàng hóa)</w:t>
            </w:r>
          </w:p>
        </w:tc>
        <w:tc>
          <w:tcPr>
            <w:tcW w:w="2642" w:type="dxa"/>
            <w:tcBorders>
              <w:top w:val="nil"/>
              <w:left w:val="nil"/>
              <w:bottom w:val="single" w:sz="4" w:space="0" w:color="auto"/>
              <w:right w:val="single" w:sz="4" w:space="0" w:color="auto"/>
            </w:tcBorders>
            <w:shd w:val="clear" w:color="auto" w:fill="auto"/>
            <w:noWrap/>
            <w:vAlign w:val="center"/>
            <w:hideMark/>
          </w:tcPr>
          <w:p w14:paraId="72DD6C07" w14:textId="77777777" w:rsidR="00BE123E" w:rsidRPr="00064C8C" w:rsidRDefault="00BE123E" w:rsidP="00860374">
            <w:pPr>
              <w:spacing w:beforeLines="60" w:before="144" w:afterLines="60" w:after="144"/>
              <w:jc w:val="right"/>
              <w:rPr>
                <w:b/>
                <w:bCs/>
              </w:rPr>
            </w:pPr>
            <w:r w:rsidRPr="00064C8C">
              <w:rPr>
                <w:b/>
                <w:bCs/>
              </w:rPr>
              <w:t> </w:t>
            </w:r>
          </w:p>
        </w:tc>
      </w:tr>
      <w:tr w:rsidR="00BE123E" w:rsidRPr="008F141F" w14:paraId="1FDDFD67"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600732FC" w14:textId="77777777" w:rsidR="00BE123E" w:rsidRPr="00064C8C" w:rsidRDefault="00BE123E" w:rsidP="00860374">
            <w:pPr>
              <w:spacing w:beforeLines="60" w:before="144" w:afterLines="60" w:after="144"/>
              <w:jc w:val="center"/>
            </w:pPr>
            <w:r w:rsidRPr="00064C8C">
              <w:t>1</w:t>
            </w:r>
          </w:p>
        </w:tc>
        <w:tc>
          <w:tcPr>
            <w:tcW w:w="5443" w:type="dxa"/>
            <w:tcBorders>
              <w:top w:val="nil"/>
              <w:left w:val="nil"/>
              <w:bottom w:val="single" w:sz="4" w:space="0" w:color="auto"/>
              <w:right w:val="single" w:sz="4" w:space="0" w:color="auto"/>
            </w:tcBorders>
            <w:shd w:val="clear" w:color="auto" w:fill="auto"/>
            <w:vAlign w:val="center"/>
            <w:hideMark/>
          </w:tcPr>
          <w:p w14:paraId="0F3BC930" w14:textId="77777777" w:rsidR="00BE123E" w:rsidRPr="00064C8C" w:rsidRDefault="00BE123E" w:rsidP="00860374">
            <w:pPr>
              <w:spacing w:beforeLines="60" w:before="144" w:afterLines="60" w:after="144"/>
              <w:jc w:val="both"/>
            </w:pPr>
            <w:r w:rsidRPr="00064C8C">
              <w:t xml:space="preserve">Xe ô tô có tải trọng dưới 02 tấn, xe 03 bánh và các loại xe tương tự </w:t>
            </w:r>
          </w:p>
        </w:tc>
        <w:tc>
          <w:tcPr>
            <w:tcW w:w="2642" w:type="dxa"/>
            <w:tcBorders>
              <w:top w:val="nil"/>
              <w:left w:val="nil"/>
              <w:bottom w:val="single" w:sz="4" w:space="0" w:color="auto"/>
              <w:right w:val="single" w:sz="4" w:space="0" w:color="auto"/>
            </w:tcBorders>
            <w:shd w:val="clear" w:color="auto" w:fill="auto"/>
            <w:noWrap/>
            <w:vAlign w:val="center"/>
            <w:hideMark/>
          </w:tcPr>
          <w:p w14:paraId="03A1EF89" w14:textId="77777777" w:rsidR="00BE123E" w:rsidRPr="00064C8C" w:rsidRDefault="00BE123E" w:rsidP="00860374">
            <w:pPr>
              <w:spacing w:beforeLines="60" w:before="144" w:afterLines="60" w:after="144"/>
              <w:jc w:val="right"/>
            </w:pPr>
            <w:r w:rsidRPr="00064C8C">
              <w:t>80.000</w:t>
            </w:r>
          </w:p>
        </w:tc>
      </w:tr>
      <w:tr w:rsidR="00BE123E" w:rsidRPr="008F141F" w14:paraId="09FF3CD6"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224F1C61" w14:textId="77777777" w:rsidR="00BE123E" w:rsidRPr="00064C8C" w:rsidRDefault="00BE123E" w:rsidP="00860374">
            <w:pPr>
              <w:spacing w:beforeLines="60" w:before="144" w:afterLines="60" w:after="144"/>
              <w:jc w:val="center"/>
            </w:pPr>
            <w:r w:rsidRPr="00064C8C">
              <w:t>2</w:t>
            </w:r>
          </w:p>
        </w:tc>
        <w:tc>
          <w:tcPr>
            <w:tcW w:w="5443" w:type="dxa"/>
            <w:tcBorders>
              <w:top w:val="nil"/>
              <w:left w:val="nil"/>
              <w:bottom w:val="single" w:sz="4" w:space="0" w:color="auto"/>
              <w:right w:val="single" w:sz="4" w:space="0" w:color="auto"/>
            </w:tcBorders>
            <w:shd w:val="clear" w:color="auto" w:fill="auto"/>
            <w:vAlign w:val="center"/>
            <w:hideMark/>
          </w:tcPr>
          <w:p w14:paraId="50008569" w14:textId="77777777" w:rsidR="00BE123E" w:rsidRPr="00064C8C" w:rsidRDefault="00BE123E" w:rsidP="00860374">
            <w:pPr>
              <w:spacing w:beforeLines="60" w:before="144" w:afterLines="60" w:after="144"/>
              <w:jc w:val="both"/>
            </w:pPr>
            <w:r w:rsidRPr="00064C8C">
              <w:t>Xe ô tô có tải trọng từ 02 đến dưới 04 tấn</w:t>
            </w:r>
          </w:p>
        </w:tc>
        <w:tc>
          <w:tcPr>
            <w:tcW w:w="2642" w:type="dxa"/>
            <w:tcBorders>
              <w:top w:val="nil"/>
              <w:left w:val="nil"/>
              <w:bottom w:val="single" w:sz="4" w:space="0" w:color="auto"/>
              <w:right w:val="single" w:sz="4" w:space="0" w:color="auto"/>
            </w:tcBorders>
            <w:shd w:val="clear" w:color="auto" w:fill="auto"/>
            <w:noWrap/>
            <w:vAlign w:val="center"/>
            <w:hideMark/>
          </w:tcPr>
          <w:p w14:paraId="3F0AF49F" w14:textId="77777777" w:rsidR="00BE123E" w:rsidRPr="00064C8C" w:rsidRDefault="00BE123E" w:rsidP="00860374">
            <w:pPr>
              <w:spacing w:beforeLines="60" w:before="144" w:afterLines="60" w:after="144"/>
              <w:jc w:val="right"/>
            </w:pPr>
            <w:r w:rsidRPr="00064C8C">
              <w:t>160.000</w:t>
            </w:r>
          </w:p>
        </w:tc>
      </w:tr>
      <w:tr w:rsidR="00BE123E" w:rsidRPr="008F141F" w14:paraId="1A41D416"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1FCDA36E" w14:textId="77777777" w:rsidR="00BE123E" w:rsidRPr="00064C8C" w:rsidRDefault="00BE123E" w:rsidP="00860374">
            <w:pPr>
              <w:spacing w:beforeLines="60" w:before="144" w:afterLines="60" w:after="144"/>
              <w:jc w:val="center"/>
            </w:pPr>
            <w:r w:rsidRPr="00064C8C">
              <w:t>3</w:t>
            </w:r>
          </w:p>
        </w:tc>
        <w:tc>
          <w:tcPr>
            <w:tcW w:w="5443" w:type="dxa"/>
            <w:tcBorders>
              <w:top w:val="nil"/>
              <w:left w:val="nil"/>
              <w:bottom w:val="single" w:sz="4" w:space="0" w:color="auto"/>
              <w:right w:val="single" w:sz="4" w:space="0" w:color="auto"/>
            </w:tcBorders>
            <w:shd w:val="clear" w:color="auto" w:fill="auto"/>
            <w:vAlign w:val="center"/>
            <w:hideMark/>
          </w:tcPr>
          <w:p w14:paraId="2F036397" w14:textId="77777777" w:rsidR="00BE123E" w:rsidRPr="00064C8C" w:rsidRDefault="00BE123E" w:rsidP="00860374">
            <w:pPr>
              <w:spacing w:beforeLines="60" w:before="144" w:afterLines="60" w:after="144"/>
              <w:jc w:val="both"/>
            </w:pPr>
            <w:r w:rsidRPr="00064C8C">
              <w:t>Xe ô tô có tải trọng từ 04 đến dưới 10 tấn</w:t>
            </w:r>
          </w:p>
        </w:tc>
        <w:tc>
          <w:tcPr>
            <w:tcW w:w="2642" w:type="dxa"/>
            <w:tcBorders>
              <w:top w:val="nil"/>
              <w:left w:val="nil"/>
              <w:bottom w:val="single" w:sz="4" w:space="0" w:color="auto"/>
              <w:right w:val="single" w:sz="4" w:space="0" w:color="auto"/>
            </w:tcBorders>
            <w:shd w:val="clear" w:color="auto" w:fill="auto"/>
            <w:noWrap/>
            <w:vAlign w:val="center"/>
            <w:hideMark/>
          </w:tcPr>
          <w:p w14:paraId="30106D46" w14:textId="77777777" w:rsidR="00BE123E" w:rsidRPr="00064C8C" w:rsidRDefault="00BE123E" w:rsidP="00860374">
            <w:pPr>
              <w:spacing w:beforeLines="60" w:before="144" w:afterLines="60" w:after="144"/>
              <w:jc w:val="right"/>
            </w:pPr>
            <w:r w:rsidRPr="00064C8C">
              <w:t>240.000</w:t>
            </w:r>
          </w:p>
        </w:tc>
      </w:tr>
      <w:tr w:rsidR="00BE123E" w:rsidRPr="008F141F" w14:paraId="6FE176B9"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6A72081D" w14:textId="77777777" w:rsidR="00BE123E" w:rsidRPr="00064C8C" w:rsidRDefault="00BE123E" w:rsidP="00860374">
            <w:pPr>
              <w:spacing w:beforeLines="60" w:before="144" w:afterLines="60" w:after="144"/>
              <w:jc w:val="center"/>
            </w:pPr>
            <w:r w:rsidRPr="00064C8C">
              <w:t>4</w:t>
            </w:r>
          </w:p>
        </w:tc>
        <w:tc>
          <w:tcPr>
            <w:tcW w:w="5443" w:type="dxa"/>
            <w:tcBorders>
              <w:top w:val="nil"/>
              <w:left w:val="nil"/>
              <w:bottom w:val="single" w:sz="4" w:space="0" w:color="auto"/>
              <w:right w:val="single" w:sz="4" w:space="0" w:color="auto"/>
            </w:tcBorders>
            <w:shd w:val="clear" w:color="auto" w:fill="auto"/>
            <w:vAlign w:val="center"/>
            <w:hideMark/>
          </w:tcPr>
          <w:p w14:paraId="33AE27C0" w14:textId="77777777" w:rsidR="00BE123E" w:rsidRPr="00064C8C" w:rsidRDefault="00BE123E" w:rsidP="00860374">
            <w:pPr>
              <w:spacing w:beforeLines="60" w:before="144" w:afterLines="60" w:after="144"/>
              <w:jc w:val="both"/>
            </w:pPr>
            <w:r w:rsidRPr="00064C8C">
              <w:t>Xe ô tô có tải trọng từ 10 đến dưới 18 tấn; Xe chở hàng bằng container 20fit</w:t>
            </w:r>
          </w:p>
        </w:tc>
        <w:tc>
          <w:tcPr>
            <w:tcW w:w="2642" w:type="dxa"/>
            <w:tcBorders>
              <w:top w:val="nil"/>
              <w:left w:val="nil"/>
              <w:bottom w:val="single" w:sz="4" w:space="0" w:color="auto"/>
              <w:right w:val="single" w:sz="4" w:space="0" w:color="auto"/>
            </w:tcBorders>
            <w:shd w:val="clear" w:color="auto" w:fill="auto"/>
            <w:noWrap/>
            <w:vAlign w:val="center"/>
            <w:hideMark/>
          </w:tcPr>
          <w:p w14:paraId="3B37BF6D" w14:textId="77777777" w:rsidR="00BE123E" w:rsidRPr="00064C8C" w:rsidRDefault="00BE123E" w:rsidP="00860374">
            <w:pPr>
              <w:spacing w:beforeLines="60" w:before="144" w:afterLines="60" w:after="144"/>
              <w:jc w:val="right"/>
            </w:pPr>
            <w:r w:rsidRPr="00064C8C">
              <w:t>320.000</w:t>
            </w:r>
          </w:p>
        </w:tc>
      </w:tr>
      <w:tr w:rsidR="00BE123E" w:rsidRPr="008F141F" w14:paraId="3AB50F74"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37947A57" w14:textId="77777777" w:rsidR="00BE123E" w:rsidRPr="00064C8C" w:rsidRDefault="00BE123E" w:rsidP="00860374">
            <w:pPr>
              <w:spacing w:beforeLines="60" w:before="144" w:afterLines="60" w:after="144"/>
              <w:jc w:val="center"/>
            </w:pPr>
            <w:r w:rsidRPr="00064C8C">
              <w:t>5</w:t>
            </w:r>
          </w:p>
        </w:tc>
        <w:tc>
          <w:tcPr>
            <w:tcW w:w="5443" w:type="dxa"/>
            <w:tcBorders>
              <w:top w:val="nil"/>
              <w:left w:val="nil"/>
              <w:bottom w:val="single" w:sz="4" w:space="0" w:color="auto"/>
              <w:right w:val="single" w:sz="4" w:space="0" w:color="auto"/>
            </w:tcBorders>
            <w:shd w:val="clear" w:color="auto" w:fill="auto"/>
            <w:vAlign w:val="center"/>
            <w:hideMark/>
          </w:tcPr>
          <w:p w14:paraId="56261B12" w14:textId="77777777" w:rsidR="00BE123E" w:rsidRPr="00064C8C" w:rsidRDefault="00BE123E" w:rsidP="00860374">
            <w:pPr>
              <w:spacing w:beforeLines="60" w:before="144" w:afterLines="60" w:after="144"/>
              <w:jc w:val="both"/>
            </w:pPr>
            <w:r w:rsidRPr="00064C8C">
              <w:t>Xe ô tô có tải trọng từ 18 tấn trở lên; xe chở hàng bằng container từ 40fit trở lên; xe chở hàng bằng 02 container 20fit</w:t>
            </w:r>
            <w:r w:rsidRPr="00064C8C">
              <w:rPr>
                <w:color w:val="FF0000"/>
              </w:rPr>
              <w:t>.</w:t>
            </w:r>
          </w:p>
        </w:tc>
        <w:tc>
          <w:tcPr>
            <w:tcW w:w="2642" w:type="dxa"/>
            <w:tcBorders>
              <w:top w:val="nil"/>
              <w:left w:val="nil"/>
              <w:bottom w:val="single" w:sz="4" w:space="0" w:color="auto"/>
              <w:right w:val="single" w:sz="4" w:space="0" w:color="auto"/>
            </w:tcBorders>
            <w:shd w:val="clear" w:color="auto" w:fill="auto"/>
            <w:noWrap/>
            <w:vAlign w:val="center"/>
            <w:hideMark/>
          </w:tcPr>
          <w:p w14:paraId="0EE9559D" w14:textId="77777777" w:rsidR="00BE123E" w:rsidRPr="00064C8C" w:rsidRDefault="00BE123E" w:rsidP="00860374">
            <w:pPr>
              <w:spacing w:beforeLines="60" w:before="144" w:afterLines="60" w:after="144"/>
              <w:jc w:val="right"/>
            </w:pPr>
            <w:r w:rsidRPr="00064C8C">
              <w:t>400.000</w:t>
            </w:r>
          </w:p>
        </w:tc>
      </w:tr>
      <w:tr w:rsidR="00BE123E" w:rsidRPr="008F141F" w14:paraId="3C109849"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4F1EACE2" w14:textId="77777777" w:rsidR="00BE123E" w:rsidRPr="008F141F" w:rsidRDefault="00BE123E" w:rsidP="00860374">
            <w:pPr>
              <w:spacing w:beforeLines="60" w:before="144" w:afterLines="60" w:after="144"/>
              <w:jc w:val="center"/>
              <w:rPr>
                <w:b/>
                <w:bCs/>
              </w:rPr>
            </w:pPr>
            <w:r w:rsidRPr="008F141F">
              <w:rPr>
                <w:b/>
                <w:bCs/>
              </w:rPr>
              <w:t>B</w:t>
            </w:r>
          </w:p>
        </w:tc>
        <w:tc>
          <w:tcPr>
            <w:tcW w:w="5443" w:type="dxa"/>
            <w:tcBorders>
              <w:top w:val="nil"/>
              <w:left w:val="nil"/>
              <w:bottom w:val="single" w:sz="4" w:space="0" w:color="auto"/>
              <w:right w:val="single" w:sz="4" w:space="0" w:color="auto"/>
            </w:tcBorders>
            <w:shd w:val="clear" w:color="auto" w:fill="auto"/>
            <w:vAlign w:val="center"/>
            <w:hideMark/>
          </w:tcPr>
          <w:p w14:paraId="66DB2879" w14:textId="3030E311" w:rsidR="00BE123E" w:rsidRPr="008F141F" w:rsidRDefault="00BE123E" w:rsidP="00996ED1">
            <w:pPr>
              <w:spacing w:beforeLines="60" w:before="144" w:afterLines="60" w:after="144"/>
              <w:jc w:val="both"/>
              <w:rPr>
                <w:b/>
                <w:bCs/>
              </w:rPr>
            </w:pPr>
            <w:r w:rsidRPr="008F141F">
              <w:rPr>
                <w:b/>
                <w:bCs/>
              </w:rPr>
              <w:t>Phương tiện vận tải chở hàng hóa</w:t>
            </w:r>
            <w:r w:rsidR="00854C18" w:rsidRPr="00856EAA">
              <w:rPr>
                <w:b/>
                <w:bCs/>
                <w:color w:val="FF0000"/>
              </w:rPr>
              <w:t xml:space="preserve"> quá cảnh</w:t>
            </w:r>
            <w:r w:rsidR="00CD293F">
              <w:rPr>
                <w:b/>
                <w:bCs/>
                <w:color w:val="FF0000"/>
                <w:lang w:val="en-GB"/>
              </w:rPr>
              <w:t>, chuyển khẩu</w:t>
            </w:r>
            <w:r w:rsidRPr="008F141F">
              <w:rPr>
                <w:b/>
                <w:bCs/>
              </w:rPr>
              <w:t xml:space="preserve"> (đi qua lãnh thổ Việt Nam để xuất khẩu, nhập khẩu qua nước khác (quá cảnh, tạm nhập tái xuất, chuyển khẩu, ...) do cơ quan Hải Quan ban hành (</w:t>
            </w:r>
            <w:r w:rsidRPr="008F141F">
              <w:rPr>
                <w:b/>
                <w:bCs/>
                <w:i/>
              </w:rPr>
              <w:t>trừ các phương tiện vận tải chở hàng hóa tại Mục A phụ lục này</w:t>
            </w:r>
            <w:r w:rsidRPr="008F141F">
              <w:rPr>
                <w:b/>
                <w:bCs/>
              </w:rPr>
              <w:t>)</w:t>
            </w:r>
          </w:p>
        </w:tc>
        <w:tc>
          <w:tcPr>
            <w:tcW w:w="2642" w:type="dxa"/>
            <w:tcBorders>
              <w:top w:val="nil"/>
              <w:left w:val="nil"/>
              <w:bottom w:val="single" w:sz="4" w:space="0" w:color="auto"/>
              <w:right w:val="single" w:sz="4" w:space="0" w:color="auto"/>
            </w:tcBorders>
            <w:shd w:val="clear" w:color="auto" w:fill="auto"/>
            <w:noWrap/>
            <w:vAlign w:val="center"/>
            <w:hideMark/>
          </w:tcPr>
          <w:p w14:paraId="00ACAA03" w14:textId="77777777" w:rsidR="00BE123E" w:rsidRPr="00064C8C" w:rsidRDefault="00BE123E" w:rsidP="00860374">
            <w:pPr>
              <w:spacing w:beforeLines="60" w:before="144" w:afterLines="60" w:after="144"/>
              <w:jc w:val="right"/>
              <w:rPr>
                <w:b/>
                <w:bCs/>
              </w:rPr>
            </w:pPr>
            <w:r w:rsidRPr="00064C8C">
              <w:rPr>
                <w:b/>
                <w:bCs/>
              </w:rPr>
              <w:t> </w:t>
            </w:r>
          </w:p>
        </w:tc>
      </w:tr>
      <w:tr w:rsidR="00BE123E" w:rsidRPr="00351311" w14:paraId="435FD61E" w14:textId="77777777" w:rsidTr="00996ED1">
        <w:trPr>
          <w:trHeight w:val="20"/>
        </w:trPr>
        <w:tc>
          <w:tcPr>
            <w:tcW w:w="1213" w:type="dxa"/>
            <w:tcBorders>
              <w:top w:val="nil"/>
              <w:left w:val="single" w:sz="4" w:space="0" w:color="auto"/>
              <w:bottom w:val="single" w:sz="4" w:space="0" w:color="auto"/>
              <w:right w:val="single" w:sz="4" w:space="0" w:color="auto"/>
            </w:tcBorders>
            <w:shd w:val="clear" w:color="auto" w:fill="auto"/>
            <w:noWrap/>
            <w:vAlign w:val="center"/>
            <w:hideMark/>
          </w:tcPr>
          <w:p w14:paraId="63AF019B" w14:textId="77777777" w:rsidR="00BE123E" w:rsidRPr="00996ED1" w:rsidRDefault="00BE123E" w:rsidP="00860374">
            <w:pPr>
              <w:spacing w:beforeLines="60" w:before="144" w:afterLines="60" w:after="144"/>
              <w:jc w:val="center"/>
              <w:rPr>
                <w:bCs/>
              </w:rPr>
            </w:pPr>
            <w:r w:rsidRPr="00996ED1">
              <w:rPr>
                <w:bCs/>
              </w:rPr>
              <w:lastRenderedPageBreak/>
              <w:t>1</w:t>
            </w:r>
          </w:p>
        </w:tc>
        <w:tc>
          <w:tcPr>
            <w:tcW w:w="5443" w:type="dxa"/>
            <w:tcBorders>
              <w:top w:val="nil"/>
              <w:left w:val="nil"/>
              <w:bottom w:val="single" w:sz="4" w:space="0" w:color="auto"/>
              <w:right w:val="single" w:sz="4" w:space="0" w:color="auto"/>
            </w:tcBorders>
            <w:shd w:val="clear" w:color="auto" w:fill="auto"/>
            <w:vAlign w:val="center"/>
            <w:hideMark/>
          </w:tcPr>
          <w:p w14:paraId="4BDD9663" w14:textId="77777777" w:rsidR="00BE123E" w:rsidRPr="00351311" w:rsidRDefault="00BE123E" w:rsidP="00860374">
            <w:pPr>
              <w:spacing w:beforeLines="60" w:before="144" w:afterLines="60" w:after="144"/>
              <w:jc w:val="both"/>
              <w:rPr>
                <w:b/>
                <w:bCs/>
                <w:strike/>
              </w:rPr>
            </w:pPr>
            <w:r w:rsidRPr="00064C8C">
              <w:t>Xe ô tô có tải trọng dưới 02 tấn, xe 03 bánh và các loại xe tương tự</w:t>
            </w:r>
          </w:p>
        </w:tc>
        <w:tc>
          <w:tcPr>
            <w:tcW w:w="2642" w:type="dxa"/>
            <w:tcBorders>
              <w:top w:val="nil"/>
              <w:left w:val="nil"/>
              <w:bottom w:val="single" w:sz="4" w:space="0" w:color="auto"/>
              <w:right w:val="single" w:sz="4" w:space="0" w:color="auto"/>
            </w:tcBorders>
            <w:shd w:val="clear" w:color="auto" w:fill="auto"/>
            <w:noWrap/>
            <w:vAlign w:val="center"/>
            <w:hideMark/>
          </w:tcPr>
          <w:p w14:paraId="0EDF3034" w14:textId="77777777" w:rsidR="00BE123E" w:rsidRPr="00064C8C" w:rsidRDefault="00BE123E" w:rsidP="00860374">
            <w:pPr>
              <w:spacing w:beforeLines="60" w:before="144" w:afterLines="60" w:after="144"/>
              <w:jc w:val="right"/>
            </w:pPr>
            <w:r w:rsidRPr="00064C8C">
              <w:t>500.000</w:t>
            </w:r>
          </w:p>
        </w:tc>
      </w:tr>
      <w:tr w:rsidR="00BE123E" w:rsidRPr="008F141F" w14:paraId="38571ED8"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6171D" w14:textId="77777777" w:rsidR="00BE123E" w:rsidRPr="008F141F" w:rsidRDefault="00BE123E" w:rsidP="00860374">
            <w:pPr>
              <w:spacing w:beforeLines="60" w:before="144" w:afterLines="60" w:after="144"/>
              <w:jc w:val="center"/>
            </w:pPr>
            <w:r>
              <w:t>2</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81AF" w14:textId="77777777" w:rsidR="00BE123E" w:rsidRPr="008F141F" w:rsidRDefault="00BE123E" w:rsidP="00860374">
            <w:pPr>
              <w:spacing w:beforeLines="60" w:before="144" w:afterLines="60" w:after="144"/>
              <w:jc w:val="both"/>
            </w:pPr>
            <w:r w:rsidRPr="008F141F">
              <w:t>Xe ô tô có tải trọng dưới 04 tấn.</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01BA" w14:textId="77777777" w:rsidR="00BE123E" w:rsidRPr="00064C8C" w:rsidRDefault="00BE123E" w:rsidP="00860374">
            <w:pPr>
              <w:spacing w:beforeLines="60" w:before="144" w:afterLines="60" w:after="144"/>
              <w:jc w:val="right"/>
            </w:pPr>
            <w:r w:rsidRPr="00064C8C">
              <w:t>1.000.000</w:t>
            </w:r>
          </w:p>
        </w:tc>
      </w:tr>
      <w:tr w:rsidR="00BE123E" w:rsidRPr="008F141F" w14:paraId="049AE17E"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1C83" w14:textId="77777777" w:rsidR="00BE123E" w:rsidRPr="008F141F" w:rsidRDefault="00BE123E" w:rsidP="00860374">
            <w:pPr>
              <w:spacing w:beforeLines="60" w:before="144" w:afterLines="60" w:after="144"/>
              <w:jc w:val="center"/>
            </w:pPr>
            <w:r>
              <w:t>3</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14:paraId="201D917A" w14:textId="77777777" w:rsidR="00BE123E" w:rsidRPr="008F141F" w:rsidRDefault="00BE123E" w:rsidP="00860374">
            <w:pPr>
              <w:spacing w:beforeLines="60" w:before="144" w:afterLines="60" w:after="144"/>
              <w:jc w:val="both"/>
            </w:pPr>
            <w:r w:rsidRPr="008F141F">
              <w:t>Xe ô tô có tải trọng từ 04 đến dưới 10 tấn.</w:t>
            </w:r>
          </w:p>
        </w:tc>
        <w:tc>
          <w:tcPr>
            <w:tcW w:w="2642" w:type="dxa"/>
            <w:tcBorders>
              <w:top w:val="single" w:sz="4" w:space="0" w:color="auto"/>
              <w:left w:val="nil"/>
              <w:bottom w:val="single" w:sz="4" w:space="0" w:color="auto"/>
              <w:right w:val="single" w:sz="4" w:space="0" w:color="auto"/>
            </w:tcBorders>
            <w:shd w:val="clear" w:color="auto" w:fill="auto"/>
            <w:noWrap/>
            <w:vAlign w:val="center"/>
            <w:hideMark/>
          </w:tcPr>
          <w:p w14:paraId="2962BE87" w14:textId="77777777" w:rsidR="00BE123E" w:rsidRPr="00064C8C" w:rsidRDefault="00BE123E" w:rsidP="00860374">
            <w:pPr>
              <w:spacing w:beforeLines="60" w:before="144" w:afterLines="60" w:after="144"/>
              <w:jc w:val="right"/>
            </w:pPr>
            <w:r w:rsidRPr="00064C8C">
              <w:t>1.500.000</w:t>
            </w:r>
          </w:p>
        </w:tc>
      </w:tr>
      <w:tr w:rsidR="00BE123E" w:rsidRPr="008F141F" w14:paraId="1B2840FA"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40A4" w14:textId="77777777" w:rsidR="00BE123E" w:rsidRPr="008F141F" w:rsidRDefault="00BE123E" w:rsidP="00860374">
            <w:pPr>
              <w:spacing w:beforeLines="60" w:before="144" w:afterLines="60" w:after="144"/>
              <w:jc w:val="center"/>
            </w:pPr>
            <w:r>
              <w:t>4</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B14F" w14:textId="77777777" w:rsidR="00BE123E" w:rsidRPr="008F141F" w:rsidRDefault="00BE123E" w:rsidP="00860374">
            <w:pPr>
              <w:spacing w:beforeLines="60" w:before="144" w:afterLines="60" w:after="144"/>
              <w:jc w:val="both"/>
            </w:pPr>
            <w:r w:rsidRPr="008F141F">
              <w:t>Xe ô tô có tải trọng từ 10 đến dưới 18 tấn; Xe chở hàng bằng container 20fit.</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2CD1" w14:textId="77777777" w:rsidR="00BE123E" w:rsidRPr="00064C8C" w:rsidRDefault="00BE123E" w:rsidP="00860374">
            <w:pPr>
              <w:spacing w:beforeLines="60" w:before="144" w:afterLines="60" w:after="144"/>
              <w:jc w:val="right"/>
            </w:pPr>
            <w:r w:rsidRPr="00064C8C">
              <w:t>2.000.000</w:t>
            </w:r>
          </w:p>
        </w:tc>
      </w:tr>
      <w:tr w:rsidR="00BE123E" w:rsidRPr="008F141F" w14:paraId="51664A83"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18305" w14:textId="77777777" w:rsidR="00BE123E" w:rsidRPr="008F141F" w:rsidRDefault="00BE123E" w:rsidP="00860374">
            <w:pPr>
              <w:spacing w:beforeLines="60" w:before="144" w:afterLines="60" w:after="144"/>
              <w:jc w:val="center"/>
            </w:pPr>
            <w:r>
              <w:t>5</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C4C9B" w14:textId="77777777" w:rsidR="00BE123E" w:rsidRPr="00064C8C" w:rsidRDefault="00BE123E" w:rsidP="00860374">
            <w:pPr>
              <w:spacing w:beforeLines="60" w:before="144" w:afterLines="60" w:after="144"/>
              <w:jc w:val="both"/>
            </w:pPr>
            <w:r w:rsidRPr="00064C8C">
              <w:t>Xe ô tô có tải trọng từ 18 tấn trở lên; xe chở hàng bằng container từ 40fit trở lên; xe chở hàng bằng 02 container 20fit.</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39E77" w14:textId="77777777" w:rsidR="00BE123E" w:rsidRPr="00064C8C" w:rsidRDefault="00BE123E" w:rsidP="00860374">
            <w:pPr>
              <w:spacing w:beforeLines="60" w:before="144" w:afterLines="60" w:after="144"/>
              <w:jc w:val="right"/>
            </w:pPr>
            <w:r w:rsidRPr="00064C8C">
              <w:t>2.500.000</w:t>
            </w:r>
          </w:p>
        </w:tc>
      </w:tr>
      <w:tr w:rsidR="00BE123E" w:rsidRPr="008F141F" w14:paraId="469BB07D"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56C7D" w14:textId="77777777" w:rsidR="00BE123E" w:rsidRPr="008F141F" w:rsidRDefault="00BE123E" w:rsidP="00860374">
            <w:pPr>
              <w:spacing w:beforeLines="60" w:before="144" w:afterLines="60" w:after="144"/>
              <w:jc w:val="center"/>
              <w:rPr>
                <w:b/>
              </w:rPr>
            </w:pPr>
            <w:r w:rsidRPr="008F141F">
              <w:rPr>
                <w:b/>
              </w:rPr>
              <w:t>C</w:t>
            </w:r>
          </w:p>
        </w:tc>
        <w:tc>
          <w:tcPr>
            <w:tcW w:w="5443" w:type="dxa"/>
            <w:tcBorders>
              <w:top w:val="single" w:sz="4" w:space="0" w:color="auto"/>
              <w:left w:val="nil"/>
              <w:bottom w:val="single" w:sz="4" w:space="0" w:color="auto"/>
              <w:right w:val="single" w:sz="4" w:space="0" w:color="auto"/>
            </w:tcBorders>
            <w:shd w:val="clear" w:color="auto" w:fill="auto"/>
            <w:vAlign w:val="center"/>
          </w:tcPr>
          <w:p w14:paraId="6E5FDCA3" w14:textId="77777777" w:rsidR="00BE123E" w:rsidRPr="008F141F" w:rsidRDefault="00BE123E" w:rsidP="00860374">
            <w:pPr>
              <w:spacing w:beforeLines="60" w:before="144" w:afterLines="60" w:after="144"/>
              <w:jc w:val="both"/>
              <w:rPr>
                <w:b/>
              </w:rPr>
            </w:pPr>
            <w:r w:rsidRPr="008F141F">
              <w:rPr>
                <w:b/>
              </w:rPr>
              <w:t>Xe Khách</w:t>
            </w:r>
            <w:r w:rsidRPr="008F141F">
              <w:t xml:space="preserve"> (Bao gồm xe khách có chở khách, xe khách không chở khách nhưng có chở hàng hóa)</w:t>
            </w:r>
          </w:p>
        </w:tc>
        <w:tc>
          <w:tcPr>
            <w:tcW w:w="2642" w:type="dxa"/>
            <w:tcBorders>
              <w:top w:val="single" w:sz="4" w:space="0" w:color="auto"/>
              <w:left w:val="nil"/>
              <w:bottom w:val="single" w:sz="4" w:space="0" w:color="auto"/>
              <w:right w:val="single" w:sz="4" w:space="0" w:color="auto"/>
            </w:tcBorders>
            <w:shd w:val="clear" w:color="auto" w:fill="auto"/>
            <w:vAlign w:val="center"/>
          </w:tcPr>
          <w:p w14:paraId="6EA04243" w14:textId="77777777" w:rsidR="00BE123E" w:rsidRPr="00064C8C" w:rsidRDefault="00BE123E" w:rsidP="00860374">
            <w:pPr>
              <w:spacing w:beforeLines="60" w:before="144" w:afterLines="60" w:after="144"/>
              <w:jc w:val="right"/>
            </w:pPr>
          </w:p>
        </w:tc>
      </w:tr>
      <w:tr w:rsidR="00BE123E" w:rsidRPr="008F141F" w14:paraId="65D39228"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77B0" w14:textId="77777777" w:rsidR="00BE123E" w:rsidRPr="008F141F" w:rsidRDefault="00BE123E" w:rsidP="00860374">
            <w:pPr>
              <w:spacing w:beforeLines="60" w:before="144" w:afterLines="60" w:after="144"/>
              <w:jc w:val="center"/>
            </w:pPr>
            <w:r w:rsidRPr="008F141F">
              <w:t>1</w:t>
            </w:r>
          </w:p>
        </w:tc>
        <w:tc>
          <w:tcPr>
            <w:tcW w:w="5443" w:type="dxa"/>
            <w:tcBorders>
              <w:top w:val="single" w:sz="4" w:space="0" w:color="auto"/>
              <w:left w:val="nil"/>
              <w:bottom w:val="single" w:sz="4" w:space="0" w:color="auto"/>
              <w:right w:val="single" w:sz="4" w:space="0" w:color="auto"/>
            </w:tcBorders>
            <w:shd w:val="clear" w:color="auto" w:fill="auto"/>
            <w:vAlign w:val="center"/>
          </w:tcPr>
          <w:p w14:paraId="54D27154" w14:textId="77777777" w:rsidR="00BE123E" w:rsidRPr="008F141F" w:rsidRDefault="00BE123E" w:rsidP="00860374">
            <w:pPr>
              <w:spacing w:beforeLines="60" w:before="144" w:afterLines="60" w:after="144"/>
              <w:jc w:val="both"/>
            </w:pPr>
            <w:r w:rsidRPr="008F141F">
              <w:t>Dưới 12 chỗ ngồi</w:t>
            </w:r>
          </w:p>
        </w:tc>
        <w:tc>
          <w:tcPr>
            <w:tcW w:w="2642" w:type="dxa"/>
            <w:tcBorders>
              <w:top w:val="single" w:sz="4" w:space="0" w:color="auto"/>
              <w:left w:val="nil"/>
              <w:bottom w:val="single" w:sz="4" w:space="0" w:color="auto"/>
              <w:right w:val="single" w:sz="4" w:space="0" w:color="auto"/>
            </w:tcBorders>
            <w:shd w:val="clear" w:color="auto" w:fill="auto"/>
            <w:vAlign w:val="center"/>
          </w:tcPr>
          <w:p w14:paraId="28528DEA" w14:textId="77777777" w:rsidR="00BE123E" w:rsidRPr="00064C8C" w:rsidRDefault="00BE123E" w:rsidP="00860374">
            <w:pPr>
              <w:spacing w:beforeLines="60" w:before="144" w:afterLines="60" w:after="144"/>
              <w:jc w:val="right"/>
            </w:pPr>
            <w:r w:rsidRPr="00064C8C">
              <w:t>40.000</w:t>
            </w:r>
          </w:p>
        </w:tc>
      </w:tr>
      <w:tr w:rsidR="00BE123E" w:rsidRPr="008F141F" w14:paraId="20A7CD57"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B0332" w14:textId="77777777" w:rsidR="00BE123E" w:rsidRPr="008F141F" w:rsidRDefault="00BE123E" w:rsidP="00860374">
            <w:pPr>
              <w:spacing w:beforeLines="60" w:before="144" w:afterLines="60" w:after="144"/>
              <w:jc w:val="center"/>
            </w:pPr>
            <w:r w:rsidRPr="008F141F">
              <w:t>2</w:t>
            </w:r>
          </w:p>
        </w:tc>
        <w:tc>
          <w:tcPr>
            <w:tcW w:w="5443" w:type="dxa"/>
            <w:tcBorders>
              <w:top w:val="single" w:sz="4" w:space="0" w:color="auto"/>
              <w:left w:val="nil"/>
              <w:bottom w:val="single" w:sz="4" w:space="0" w:color="auto"/>
              <w:right w:val="single" w:sz="4" w:space="0" w:color="auto"/>
            </w:tcBorders>
            <w:shd w:val="clear" w:color="auto" w:fill="auto"/>
            <w:vAlign w:val="center"/>
          </w:tcPr>
          <w:p w14:paraId="55D6468A" w14:textId="77777777" w:rsidR="00BE123E" w:rsidRPr="008F141F" w:rsidRDefault="00BE123E" w:rsidP="00860374">
            <w:pPr>
              <w:spacing w:beforeLines="60" w:before="144" w:afterLines="60" w:after="144"/>
              <w:jc w:val="both"/>
            </w:pPr>
            <w:r w:rsidRPr="008F141F">
              <w:t>Từ 12 đến 30 chỗ ngồi</w:t>
            </w:r>
          </w:p>
        </w:tc>
        <w:tc>
          <w:tcPr>
            <w:tcW w:w="2642" w:type="dxa"/>
            <w:tcBorders>
              <w:top w:val="single" w:sz="4" w:space="0" w:color="auto"/>
              <w:left w:val="nil"/>
              <w:bottom w:val="single" w:sz="4" w:space="0" w:color="auto"/>
              <w:right w:val="single" w:sz="4" w:space="0" w:color="auto"/>
            </w:tcBorders>
            <w:shd w:val="clear" w:color="auto" w:fill="auto"/>
            <w:vAlign w:val="center"/>
          </w:tcPr>
          <w:p w14:paraId="185D10E0" w14:textId="77777777" w:rsidR="00BE123E" w:rsidRPr="008F141F" w:rsidRDefault="00BE123E" w:rsidP="00860374">
            <w:pPr>
              <w:spacing w:beforeLines="60" w:before="144" w:afterLines="60" w:after="144"/>
              <w:jc w:val="right"/>
            </w:pPr>
            <w:r w:rsidRPr="008F141F">
              <w:t>60.000</w:t>
            </w:r>
          </w:p>
        </w:tc>
      </w:tr>
      <w:tr w:rsidR="00BE123E" w:rsidRPr="008F141F" w14:paraId="395A88DC" w14:textId="77777777" w:rsidTr="00996ED1">
        <w:trPr>
          <w:trHeight w:val="2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D5387" w14:textId="77777777" w:rsidR="00BE123E" w:rsidRPr="008F141F" w:rsidRDefault="00BE123E" w:rsidP="00860374">
            <w:pPr>
              <w:spacing w:beforeLines="60" w:before="144" w:afterLines="60" w:after="144"/>
              <w:jc w:val="center"/>
            </w:pPr>
            <w:r w:rsidRPr="008F141F">
              <w:t>3</w:t>
            </w:r>
          </w:p>
        </w:tc>
        <w:tc>
          <w:tcPr>
            <w:tcW w:w="5443" w:type="dxa"/>
            <w:tcBorders>
              <w:top w:val="single" w:sz="4" w:space="0" w:color="auto"/>
              <w:left w:val="nil"/>
              <w:bottom w:val="single" w:sz="4" w:space="0" w:color="auto"/>
              <w:right w:val="single" w:sz="4" w:space="0" w:color="auto"/>
            </w:tcBorders>
            <w:shd w:val="clear" w:color="auto" w:fill="auto"/>
            <w:vAlign w:val="center"/>
          </w:tcPr>
          <w:p w14:paraId="42FA427A" w14:textId="77777777" w:rsidR="00BE123E" w:rsidRPr="008F141F" w:rsidRDefault="00BE123E" w:rsidP="00860374">
            <w:pPr>
              <w:spacing w:beforeLines="60" w:before="144" w:afterLines="60" w:after="144"/>
              <w:jc w:val="both"/>
            </w:pPr>
            <w:r w:rsidRPr="008F141F">
              <w:t>Từ 31 chỗ ngồi trở lên</w:t>
            </w:r>
          </w:p>
        </w:tc>
        <w:tc>
          <w:tcPr>
            <w:tcW w:w="2642" w:type="dxa"/>
            <w:tcBorders>
              <w:top w:val="single" w:sz="4" w:space="0" w:color="auto"/>
              <w:left w:val="nil"/>
              <w:bottom w:val="single" w:sz="4" w:space="0" w:color="auto"/>
              <w:right w:val="single" w:sz="4" w:space="0" w:color="auto"/>
            </w:tcBorders>
            <w:shd w:val="clear" w:color="auto" w:fill="auto"/>
            <w:vAlign w:val="center"/>
          </w:tcPr>
          <w:p w14:paraId="15D51365" w14:textId="77777777" w:rsidR="00BE123E" w:rsidRPr="008F141F" w:rsidRDefault="00BE123E" w:rsidP="00860374">
            <w:pPr>
              <w:spacing w:beforeLines="60" w:before="144" w:afterLines="60" w:after="144"/>
              <w:jc w:val="right"/>
            </w:pPr>
            <w:r w:rsidRPr="008F141F">
              <w:t>100.000</w:t>
            </w:r>
          </w:p>
        </w:tc>
      </w:tr>
    </w:tbl>
    <w:p w14:paraId="362305D4" w14:textId="77777777" w:rsidR="00DE2E83" w:rsidRDefault="00DE2E83" w:rsidP="004172AD">
      <w:pPr>
        <w:spacing w:beforeLines="20" w:before="48" w:afterLines="20" w:after="48" w:line="240" w:lineRule="auto"/>
        <w:jc w:val="center"/>
        <w:rPr>
          <w:b/>
          <w:lang w:val="en-US"/>
        </w:rPr>
      </w:pPr>
    </w:p>
    <w:sectPr w:rsidR="00DE2E83" w:rsidSect="00E60BBE">
      <w:headerReference w:type="default" r:id="rId9"/>
      <w:headerReference w:type="first" r:id="rId10"/>
      <w:pgSz w:w="11906" w:h="16838"/>
      <w:pgMar w:top="864" w:right="1138" w:bottom="1008" w:left="1411" w:header="720" w:footer="720"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BB30" w14:textId="77777777" w:rsidR="006B368B" w:rsidRDefault="006B368B" w:rsidP="00FA71B0">
      <w:pPr>
        <w:spacing w:after="0" w:line="240" w:lineRule="auto"/>
      </w:pPr>
      <w:r>
        <w:separator/>
      </w:r>
    </w:p>
  </w:endnote>
  <w:endnote w:type="continuationSeparator" w:id="0">
    <w:p w14:paraId="79E032D8" w14:textId="77777777" w:rsidR="006B368B" w:rsidRDefault="006B368B" w:rsidP="00FA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9AE3" w14:textId="2840ACC6" w:rsidR="001629DD" w:rsidRDefault="001629DD">
    <w:pPr>
      <w:pStyle w:val="Footer"/>
      <w:jc w:val="center"/>
    </w:pPr>
  </w:p>
  <w:p w14:paraId="323F00BB" w14:textId="77777777" w:rsidR="001629DD" w:rsidRDefault="00162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0D22" w14:textId="77777777" w:rsidR="006B368B" w:rsidRDefault="006B368B" w:rsidP="00FA71B0">
      <w:pPr>
        <w:spacing w:after="0" w:line="240" w:lineRule="auto"/>
      </w:pPr>
      <w:r>
        <w:separator/>
      </w:r>
    </w:p>
  </w:footnote>
  <w:footnote w:type="continuationSeparator" w:id="0">
    <w:p w14:paraId="53D3B44C" w14:textId="77777777" w:rsidR="006B368B" w:rsidRDefault="006B368B" w:rsidP="00FA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41996"/>
      <w:docPartObj>
        <w:docPartGallery w:val="Page Numbers (Top of Page)"/>
        <w:docPartUnique/>
      </w:docPartObj>
    </w:sdtPr>
    <w:sdtEndPr>
      <w:rPr>
        <w:noProof/>
      </w:rPr>
    </w:sdtEndPr>
    <w:sdtContent>
      <w:p w14:paraId="646B37A9" w14:textId="550E0CB1" w:rsidR="008D35B3" w:rsidRDefault="008D35B3">
        <w:pPr>
          <w:pStyle w:val="Header"/>
          <w:jc w:val="center"/>
        </w:pPr>
        <w:r>
          <w:fldChar w:fldCharType="begin"/>
        </w:r>
        <w:r>
          <w:instrText xml:space="preserve"> PAGE   \* MERGEFORMAT </w:instrText>
        </w:r>
        <w:r>
          <w:fldChar w:fldCharType="separate"/>
        </w:r>
        <w:r w:rsidR="00CD293F">
          <w:rPr>
            <w:noProof/>
          </w:rPr>
          <w:t>4</w:t>
        </w:r>
        <w:r>
          <w:rPr>
            <w:noProof/>
          </w:rPr>
          <w:fldChar w:fldCharType="end"/>
        </w:r>
      </w:p>
    </w:sdtContent>
  </w:sdt>
  <w:p w14:paraId="38F73ED9" w14:textId="77777777" w:rsidR="0040335B" w:rsidRDefault="0040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71048"/>
      <w:docPartObj>
        <w:docPartGallery w:val="Page Numbers (Top of Page)"/>
        <w:docPartUnique/>
      </w:docPartObj>
    </w:sdtPr>
    <w:sdtEndPr>
      <w:rPr>
        <w:noProof/>
      </w:rPr>
    </w:sdtEndPr>
    <w:sdtContent>
      <w:p w14:paraId="23E25661" w14:textId="583DBAB4" w:rsidR="00E60BBE" w:rsidRDefault="00E60BBE">
        <w:pPr>
          <w:pStyle w:val="Header"/>
          <w:jc w:val="center"/>
        </w:pPr>
        <w:r>
          <w:fldChar w:fldCharType="begin"/>
        </w:r>
        <w:r>
          <w:instrText xml:space="preserve"> PAGE   \* MERGEFORMAT </w:instrText>
        </w:r>
        <w:r>
          <w:fldChar w:fldCharType="separate"/>
        </w:r>
        <w:r w:rsidR="00CD293F">
          <w:rPr>
            <w:noProof/>
          </w:rPr>
          <w:t>3</w:t>
        </w:r>
        <w:r>
          <w:rPr>
            <w:noProof/>
          </w:rPr>
          <w:fldChar w:fldCharType="end"/>
        </w:r>
      </w:p>
    </w:sdtContent>
  </w:sdt>
  <w:p w14:paraId="75AFE78F" w14:textId="77777777" w:rsidR="00E60BBE" w:rsidRDefault="00E6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439099"/>
      <w:docPartObj>
        <w:docPartGallery w:val="Page Numbers (Top of Page)"/>
        <w:docPartUnique/>
      </w:docPartObj>
    </w:sdtPr>
    <w:sdtEndPr>
      <w:rPr>
        <w:noProof/>
      </w:rPr>
    </w:sdtEndPr>
    <w:sdtContent>
      <w:p w14:paraId="62A90136" w14:textId="0B6FB357" w:rsidR="00E60BBE" w:rsidRDefault="00E60BBE">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130F430" w14:textId="77777777" w:rsidR="00E60BBE" w:rsidRDefault="00E60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15942"/>
    <w:multiLevelType w:val="hybridMultilevel"/>
    <w:tmpl w:val="65B67AC8"/>
    <w:lvl w:ilvl="0" w:tplc="6C6CD06C">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77B7582"/>
    <w:multiLevelType w:val="hybridMultilevel"/>
    <w:tmpl w:val="6C1E1218"/>
    <w:lvl w:ilvl="0" w:tplc="AA3075A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7A51C22"/>
    <w:multiLevelType w:val="hybridMultilevel"/>
    <w:tmpl w:val="2D3E0368"/>
    <w:lvl w:ilvl="0" w:tplc="828CB660">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D793BF6"/>
    <w:multiLevelType w:val="hybridMultilevel"/>
    <w:tmpl w:val="43D6CE20"/>
    <w:lvl w:ilvl="0" w:tplc="3FCCFE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BB8020F"/>
    <w:multiLevelType w:val="hybridMultilevel"/>
    <w:tmpl w:val="46080D36"/>
    <w:lvl w:ilvl="0" w:tplc="AC0832E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396513215">
    <w:abstractNumId w:val="4"/>
  </w:num>
  <w:num w:numId="2" w16cid:durableId="667291217">
    <w:abstractNumId w:val="2"/>
  </w:num>
  <w:num w:numId="3" w16cid:durableId="1342127788">
    <w:abstractNumId w:val="0"/>
  </w:num>
  <w:num w:numId="4" w16cid:durableId="1529443282">
    <w:abstractNumId w:val="3"/>
  </w:num>
  <w:num w:numId="5" w16cid:durableId="137280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A1"/>
    <w:rsid w:val="00001F3B"/>
    <w:rsid w:val="000038A0"/>
    <w:rsid w:val="00025A67"/>
    <w:rsid w:val="0004190A"/>
    <w:rsid w:val="000648AF"/>
    <w:rsid w:val="00065E95"/>
    <w:rsid w:val="00081439"/>
    <w:rsid w:val="00081F79"/>
    <w:rsid w:val="00081F82"/>
    <w:rsid w:val="0008332B"/>
    <w:rsid w:val="00083A19"/>
    <w:rsid w:val="00093FB2"/>
    <w:rsid w:val="000A0A13"/>
    <w:rsid w:val="000A6FB4"/>
    <w:rsid w:val="000D2AF7"/>
    <w:rsid w:val="000D4296"/>
    <w:rsid w:val="000D44FC"/>
    <w:rsid w:val="000F494F"/>
    <w:rsid w:val="00114E46"/>
    <w:rsid w:val="00115AE5"/>
    <w:rsid w:val="0011638F"/>
    <w:rsid w:val="00120964"/>
    <w:rsid w:val="00121E1C"/>
    <w:rsid w:val="00157F0E"/>
    <w:rsid w:val="001629DD"/>
    <w:rsid w:val="0016485C"/>
    <w:rsid w:val="001648EA"/>
    <w:rsid w:val="0019042D"/>
    <w:rsid w:val="001975C5"/>
    <w:rsid w:val="001A03C2"/>
    <w:rsid w:val="001A47BE"/>
    <w:rsid w:val="001D05B6"/>
    <w:rsid w:val="0024172A"/>
    <w:rsid w:val="002535BF"/>
    <w:rsid w:val="002774F4"/>
    <w:rsid w:val="002874D2"/>
    <w:rsid w:val="002A2FE9"/>
    <w:rsid w:val="002B668C"/>
    <w:rsid w:val="002C5643"/>
    <w:rsid w:val="002D74A1"/>
    <w:rsid w:val="002E54A3"/>
    <w:rsid w:val="002F7582"/>
    <w:rsid w:val="003233FD"/>
    <w:rsid w:val="00340CFF"/>
    <w:rsid w:val="00342636"/>
    <w:rsid w:val="003B39E7"/>
    <w:rsid w:val="003B48C9"/>
    <w:rsid w:val="003C4719"/>
    <w:rsid w:val="003C718B"/>
    <w:rsid w:val="003D2805"/>
    <w:rsid w:val="003F6980"/>
    <w:rsid w:val="0040335B"/>
    <w:rsid w:val="0040630A"/>
    <w:rsid w:val="004115DA"/>
    <w:rsid w:val="004172AD"/>
    <w:rsid w:val="0044383E"/>
    <w:rsid w:val="0044756A"/>
    <w:rsid w:val="00452BA1"/>
    <w:rsid w:val="0045357D"/>
    <w:rsid w:val="00463E32"/>
    <w:rsid w:val="00483698"/>
    <w:rsid w:val="00486706"/>
    <w:rsid w:val="004A4486"/>
    <w:rsid w:val="004B1228"/>
    <w:rsid w:val="004B13E9"/>
    <w:rsid w:val="004B246E"/>
    <w:rsid w:val="004B2F83"/>
    <w:rsid w:val="004C2276"/>
    <w:rsid w:val="004C78BD"/>
    <w:rsid w:val="004D3DE0"/>
    <w:rsid w:val="00501F37"/>
    <w:rsid w:val="005030CB"/>
    <w:rsid w:val="00516744"/>
    <w:rsid w:val="0053015A"/>
    <w:rsid w:val="0054106C"/>
    <w:rsid w:val="00541CBD"/>
    <w:rsid w:val="00567D22"/>
    <w:rsid w:val="00575093"/>
    <w:rsid w:val="00575575"/>
    <w:rsid w:val="00577D10"/>
    <w:rsid w:val="00595137"/>
    <w:rsid w:val="005A6CBD"/>
    <w:rsid w:val="005C3697"/>
    <w:rsid w:val="005C521C"/>
    <w:rsid w:val="005D63B7"/>
    <w:rsid w:val="005E2EA3"/>
    <w:rsid w:val="0060343A"/>
    <w:rsid w:val="00603477"/>
    <w:rsid w:val="00607BD4"/>
    <w:rsid w:val="006173DC"/>
    <w:rsid w:val="00626E8C"/>
    <w:rsid w:val="00634B8B"/>
    <w:rsid w:val="00634C6F"/>
    <w:rsid w:val="00634FD8"/>
    <w:rsid w:val="006536CE"/>
    <w:rsid w:val="006567BE"/>
    <w:rsid w:val="00657D9F"/>
    <w:rsid w:val="00660A59"/>
    <w:rsid w:val="00661012"/>
    <w:rsid w:val="00667A64"/>
    <w:rsid w:val="0067172D"/>
    <w:rsid w:val="00680C89"/>
    <w:rsid w:val="006826DE"/>
    <w:rsid w:val="00687313"/>
    <w:rsid w:val="00692917"/>
    <w:rsid w:val="00694586"/>
    <w:rsid w:val="006B2FCA"/>
    <w:rsid w:val="006B368B"/>
    <w:rsid w:val="006C0953"/>
    <w:rsid w:val="006D0A81"/>
    <w:rsid w:val="006E2132"/>
    <w:rsid w:val="006F6CFE"/>
    <w:rsid w:val="0070171B"/>
    <w:rsid w:val="00706D49"/>
    <w:rsid w:val="00734517"/>
    <w:rsid w:val="00736D33"/>
    <w:rsid w:val="00741E64"/>
    <w:rsid w:val="00757963"/>
    <w:rsid w:val="00762E17"/>
    <w:rsid w:val="00766292"/>
    <w:rsid w:val="00793A7A"/>
    <w:rsid w:val="007B3698"/>
    <w:rsid w:val="007E6D87"/>
    <w:rsid w:val="00800EE5"/>
    <w:rsid w:val="00804CF9"/>
    <w:rsid w:val="00817979"/>
    <w:rsid w:val="008214CF"/>
    <w:rsid w:val="0083325F"/>
    <w:rsid w:val="00837371"/>
    <w:rsid w:val="00837735"/>
    <w:rsid w:val="00850B24"/>
    <w:rsid w:val="00850EDC"/>
    <w:rsid w:val="00854C18"/>
    <w:rsid w:val="00870EAC"/>
    <w:rsid w:val="008973F3"/>
    <w:rsid w:val="008A07A7"/>
    <w:rsid w:val="008A3811"/>
    <w:rsid w:val="008A643E"/>
    <w:rsid w:val="008B1DF7"/>
    <w:rsid w:val="008D0939"/>
    <w:rsid w:val="008D35B3"/>
    <w:rsid w:val="008D5549"/>
    <w:rsid w:val="008E1825"/>
    <w:rsid w:val="008F62D2"/>
    <w:rsid w:val="00916279"/>
    <w:rsid w:val="009276D7"/>
    <w:rsid w:val="00934805"/>
    <w:rsid w:val="009405CA"/>
    <w:rsid w:val="0095094E"/>
    <w:rsid w:val="00955AEA"/>
    <w:rsid w:val="00996ED1"/>
    <w:rsid w:val="009A0D1E"/>
    <w:rsid w:val="009B4732"/>
    <w:rsid w:val="009D50AE"/>
    <w:rsid w:val="009E6A41"/>
    <w:rsid w:val="009F2112"/>
    <w:rsid w:val="009F422F"/>
    <w:rsid w:val="00A10753"/>
    <w:rsid w:val="00A11157"/>
    <w:rsid w:val="00A13488"/>
    <w:rsid w:val="00A35D8B"/>
    <w:rsid w:val="00A51917"/>
    <w:rsid w:val="00A62F78"/>
    <w:rsid w:val="00A767CE"/>
    <w:rsid w:val="00A849F6"/>
    <w:rsid w:val="00A86DA2"/>
    <w:rsid w:val="00A912A8"/>
    <w:rsid w:val="00A94373"/>
    <w:rsid w:val="00AA0BEB"/>
    <w:rsid w:val="00AA5F71"/>
    <w:rsid w:val="00AB48CD"/>
    <w:rsid w:val="00AD4065"/>
    <w:rsid w:val="00AD5A15"/>
    <w:rsid w:val="00AE4D78"/>
    <w:rsid w:val="00AE4E4C"/>
    <w:rsid w:val="00B07B98"/>
    <w:rsid w:val="00B07D75"/>
    <w:rsid w:val="00B10DBC"/>
    <w:rsid w:val="00B17781"/>
    <w:rsid w:val="00B21847"/>
    <w:rsid w:val="00B3037A"/>
    <w:rsid w:val="00B352AA"/>
    <w:rsid w:val="00B63407"/>
    <w:rsid w:val="00B63CF7"/>
    <w:rsid w:val="00B67B9C"/>
    <w:rsid w:val="00B84C4C"/>
    <w:rsid w:val="00B967A2"/>
    <w:rsid w:val="00BA781B"/>
    <w:rsid w:val="00BB6555"/>
    <w:rsid w:val="00BC20EE"/>
    <w:rsid w:val="00BD346A"/>
    <w:rsid w:val="00BD74DC"/>
    <w:rsid w:val="00BE123E"/>
    <w:rsid w:val="00BE6B60"/>
    <w:rsid w:val="00BF32B6"/>
    <w:rsid w:val="00BF776C"/>
    <w:rsid w:val="00C00DFF"/>
    <w:rsid w:val="00C1546C"/>
    <w:rsid w:val="00C23DE9"/>
    <w:rsid w:val="00C4188A"/>
    <w:rsid w:val="00C625A0"/>
    <w:rsid w:val="00C63981"/>
    <w:rsid w:val="00C746EE"/>
    <w:rsid w:val="00C93EA8"/>
    <w:rsid w:val="00CA71B3"/>
    <w:rsid w:val="00CD293F"/>
    <w:rsid w:val="00CE4D98"/>
    <w:rsid w:val="00CF6309"/>
    <w:rsid w:val="00D1619E"/>
    <w:rsid w:val="00D2000F"/>
    <w:rsid w:val="00D26A1D"/>
    <w:rsid w:val="00D32AE7"/>
    <w:rsid w:val="00D33C37"/>
    <w:rsid w:val="00D453CD"/>
    <w:rsid w:val="00D60105"/>
    <w:rsid w:val="00D67514"/>
    <w:rsid w:val="00D75E5E"/>
    <w:rsid w:val="00D93A44"/>
    <w:rsid w:val="00D96D00"/>
    <w:rsid w:val="00DA6542"/>
    <w:rsid w:val="00DB73EE"/>
    <w:rsid w:val="00DC2CDE"/>
    <w:rsid w:val="00DC6E6D"/>
    <w:rsid w:val="00DC79B3"/>
    <w:rsid w:val="00DD1458"/>
    <w:rsid w:val="00DD403C"/>
    <w:rsid w:val="00DE2D1B"/>
    <w:rsid w:val="00DE2E83"/>
    <w:rsid w:val="00E2689C"/>
    <w:rsid w:val="00E32280"/>
    <w:rsid w:val="00E40F77"/>
    <w:rsid w:val="00E554B4"/>
    <w:rsid w:val="00E5642A"/>
    <w:rsid w:val="00E5692B"/>
    <w:rsid w:val="00E60BBE"/>
    <w:rsid w:val="00E90AAB"/>
    <w:rsid w:val="00E93A30"/>
    <w:rsid w:val="00E94530"/>
    <w:rsid w:val="00EA277F"/>
    <w:rsid w:val="00EA4972"/>
    <w:rsid w:val="00EA55D3"/>
    <w:rsid w:val="00EE0E7C"/>
    <w:rsid w:val="00EF4FC7"/>
    <w:rsid w:val="00F01F0A"/>
    <w:rsid w:val="00F021C4"/>
    <w:rsid w:val="00F110C6"/>
    <w:rsid w:val="00F30F79"/>
    <w:rsid w:val="00F52D60"/>
    <w:rsid w:val="00F55378"/>
    <w:rsid w:val="00F62D17"/>
    <w:rsid w:val="00F94030"/>
    <w:rsid w:val="00FA479E"/>
    <w:rsid w:val="00FA52DE"/>
    <w:rsid w:val="00FA675C"/>
    <w:rsid w:val="00FA71B0"/>
    <w:rsid w:val="00FC27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AFD0"/>
  <w15:docId w15:val="{6EBAAFBC-2B03-4C83-807C-8AA76F20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4A1"/>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67D22"/>
    <w:pPr>
      <w:ind w:left="720"/>
      <w:contextualSpacing/>
    </w:pPr>
  </w:style>
  <w:style w:type="paragraph" w:styleId="Header">
    <w:name w:val="header"/>
    <w:basedOn w:val="Normal"/>
    <w:link w:val="HeaderChar"/>
    <w:uiPriority w:val="99"/>
    <w:unhideWhenUsed/>
    <w:rsid w:val="00FA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1B0"/>
  </w:style>
  <w:style w:type="paragraph" w:styleId="Footer">
    <w:name w:val="footer"/>
    <w:basedOn w:val="Normal"/>
    <w:link w:val="FooterChar"/>
    <w:uiPriority w:val="99"/>
    <w:unhideWhenUsed/>
    <w:rsid w:val="00FA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1B0"/>
  </w:style>
  <w:style w:type="paragraph" w:styleId="BalloonText">
    <w:name w:val="Balloon Text"/>
    <w:basedOn w:val="Normal"/>
    <w:link w:val="BalloonTextChar"/>
    <w:uiPriority w:val="99"/>
    <w:semiHidden/>
    <w:unhideWhenUsed/>
    <w:rsid w:val="004B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6E"/>
    <w:rPr>
      <w:rFonts w:ascii="Tahoma" w:hAnsi="Tahoma" w:cs="Tahoma"/>
      <w:sz w:val="16"/>
      <w:szCs w:val="16"/>
    </w:rPr>
  </w:style>
  <w:style w:type="character" w:customStyle="1" w:styleId="fontstyle01">
    <w:name w:val="fontstyle01"/>
    <w:basedOn w:val="DefaultParagraphFont"/>
    <w:rsid w:val="005A6CBD"/>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unhideWhenUsed/>
    <w:rsid w:val="00734517"/>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734517"/>
    <w:rPr>
      <w:rFonts w:eastAsia="Times New Roman" w:cs="Times New Roman"/>
      <w:sz w:val="20"/>
      <w:szCs w:val="20"/>
      <w:lang w:val="en-US"/>
    </w:rPr>
  </w:style>
  <w:style w:type="character" w:styleId="FootnoteReference">
    <w:name w:val="footnote reference"/>
    <w:basedOn w:val="DefaultParagraphFont"/>
    <w:uiPriority w:val="99"/>
    <w:unhideWhenUsed/>
    <w:rsid w:val="00734517"/>
    <w:rPr>
      <w:vertAlign w:val="superscript"/>
    </w:rPr>
  </w:style>
  <w:style w:type="paragraph" w:styleId="NormalWeb">
    <w:name w:val="Normal (Web)"/>
    <w:basedOn w:val="Normal"/>
    <w:link w:val="NormalWebChar"/>
    <w:uiPriority w:val="99"/>
    <w:unhideWhenUsed/>
    <w:rsid w:val="00BE123E"/>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link w:val="NormalWeb"/>
    <w:uiPriority w:val="99"/>
    <w:locked/>
    <w:rsid w:val="00BE123E"/>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736">
      <w:bodyDiv w:val="1"/>
      <w:marLeft w:val="0"/>
      <w:marRight w:val="0"/>
      <w:marTop w:val="0"/>
      <w:marBottom w:val="0"/>
      <w:divBdr>
        <w:top w:val="none" w:sz="0" w:space="0" w:color="auto"/>
        <w:left w:val="none" w:sz="0" w:space="0" w:color="auto"/>
        <w:bottom w:val="none" w:sz="0" w:space="0" w:color="auto"/>
        <w:right w:val="none" w:sz="0" w:space="0" w:color="auto"/>
      </w:divBdr>
    </w:div>
    <w:div w:id="963850809">
      <w:bodyDiv w:val="1"/>
      <w:marLeft w:val="0"/>
      <w:marRight w:val="0"/>
      <w:marTop w:val="0"/>
      <w:marBottom w:val="0"/>
      <w:divBdr>
        <w:top w:val="none" w:sz="0" w:space="0" w:color="auto"/>
        <w:left w:val="none" w:sz="0" w:space="0" w:color="auto"/>
        <w:bottom w:val="none" w:sz="0" w:space="0" w:color="auto"/>
        <w:right w:val="none" w:sz="0" w:space="0" w:color="auto"/>
      </w:divBdr>
    </w:div>
    <w:div w:id="983510086">
      <w:bodyDiv w:val="1"/>
      <w:marLeft w:val="0"/>
      <w:marRight w:val="0"/>
      <w:marTop w:val="0"/>
      <w:marBottom w:val="0"/>
      <w:divBdr>
        <w:top w:val="none" w:sz="0" w:space="0" w:color="auto"/>
        <w:left w:val="none" w:sz="0" w:space="0" w:color="auto"/>
        <w:bottom w:val="none" w:sz="0" w:space="0" w:color="auto"/>
        <w:right w:val="none" w:sz="0" w:space="0" w:color="auto"/>
      </w:divBdr>
    </w:div>
    <w:div w:id="1091781843">
      <w:bodyDiv w:val="1"/>
      <w:marLeft w:val="0"/>
      <w:marRight w:val="0"/>
      <w:marTop w:val="0"/>
      <w:marBottom w:val="0"/>
      <w:divBdr>
        <w:top w:val="none" w:sz="0" w:space="0" w:color="auto"/>
        <w:left w:val="none" w:sz="0" w:space="0" w:color="auto"/>
        <w:bottom w:val="none" w:sz="0" w:space="0" w:color="auto"/>
        <w:right w:val="none" w:sz="0" w:space="0" w:color="auto"/>
      </w:divBdr>
    </w:div>
    <w:div w:id="1349063215">
      <w:bodyDiv w:val="1"/>
      <w:marLeft w:val="0"/>
      <w:marRight w:val="0"/>
      <w:marTop w:val="0"/>
      <w:marBottom w:val="0"/>
      <w:divBdr>
        <w:top w:val="none" w:sz="0" w:space="0" w:color="auto"/>
        <w:left w:val="none" w:sz="0" w:space="0" w:color="auto"/>
        <w:bottom w:val="none" w:sz="0" w:space="0" w:color="auto"/>
        <w:right w:val="none" w:sz="0" w:space="0" w:color="auto"/>
      </w:divBdr>
    </w:div>
    <w:div w:id="1382245100">
      <w:bodyDiv w:val="1"/>
      <w:marLeft w:val="0"/>
      <w:marRight w:val="0"/>
      <w:marTop w:val="0"/>
      <w:marBottom w:val="0"/>
      <w:divBdr>
        <w:top w:val="none" w:sz="0" w:space="0" w:color="auto"/>
        <w:left w:val="none" w:sz="0" w:space="0" w:color="auto"/>
        <w:bottom w:val="none" w:sz="0" w:space="0" w:color="auto"/>
        <w:right w:val="none" w:sz="0" w:space="0" w:color="auto"/>
      </w:divBdr>
    </w:div>
    <w:div w:id="14027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1247</Words>
  <Characters>7111</Characters>
  <Application>Microsoft Office Word</Application>
  <DocSecurity>0</DocSecurity>
  <Lines>59</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18</cp:revision>
  <cp:lastPrinted>2021-06-07T09:30:00Z</cp:lastPrinted>
  <dcterms:created xsi:type="dcterms:W3CDTF">2025-04-01T01:30:00Z</dcterms:created>
  <dcterms:modified xsi:type="dcterms:W3CDTF">2025-06-06T08:06:00Z</dcterms:modified>
</cp:coreProperties>
</file>